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İdare Mahkemesi (ÜAK işlemleri için yetkili mahkeme)</w:t>
            </w:r>
          </w:p>
          <w:p>
            <w:pPr>
              <w:spacing w:after="40"/>
            </w:pPr>
            <w:r>
              <w:rPr>
                <w:sz w:val="18"/>
              </w:rPr>
              <w:t>Süre          : İşlemin tebliğinden itibaren 60 gün (2577 s.K. m.7); itiraz yapılmışsa m.11 uyarınca süre durur. [dosya bazında teyit edilmelidir]</w:t>
            </w:r>
          </w:p>
          <w:p>
            <w:pPr>
              <w:spacing w:after="40"/>
            </w:pPr>
            <w:r>
              <w:rPr>
                <w:sz w:val="18"/>
              </w:rPr>
              <w:t>Kaynak        : akademikhukuk.org/akademik-dilekce-ornekleri</w:t>
            </w:r>
          </w:p>
        </w:tc>
      </w:tr>
    </w:tbl>
    <w:p/>
    <w:p>
      <w:pPr>
        <w:spacing w:before="120" w:after="320"/>
        <w:jc w:val="center"/>
      </w:pPr>
      <w:r>
        <w:rPr>
          <w:b/>
          <w:sz w:val="24"/>
        </w:rPr>
        <w:t>[ ] NÖBETÇİ İDARE MAHKEMESİ BAŞKANLIĞINA</w:t>
        <w:br/>
        <w:t>(Yürütmenin durdurulması taleplidir)</w:t>
      </w:r>
    </w:p>
    <w:p>
      <w:pPr>
        <w:spacing w:after="200"/>
      </w:pPr>
      <w:r>
        <w:rPr>
          <w:b/>
        </w:rPr>
        <w:t xml:space="preserve">KONU : </w:t>
      </w:r>
      <w:r>
        <w:t>Doçentlik başvurumun reddine ilişkin [KARAR TARİHİ] tarih ve [SAYI] sayılı işlemin iptali ile yürütmesinin durdurulması istemidir.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Davacı, [DÖNEM] dönemi doçentlik başvurusunu usulüne uygun olarak yapmış; başvuru [KARAR TARİHİ] tarihli işlemle reddedilmiştir. İşlem [TEBLİĞ TARİHİ] tarihinde tebliğ edilmiştir.</w:t>
      </w:r>
    </w:p>
    <w:p>
      <w:pPr>
        <w:spacing w:after="120"/>
        <w:jc w:val="both"/>
      </w:pPr>
      <w:r>
        <w:t>2. Davalı idarece tesis edilen işlemin gerekçesi [RET GEREKÇESİ] olarak gösterilmiştir. Bu gerekçe maddi olguyla bağdaşmamaktadır; şöyle ki [SOMUT AÇIKLAMA].</w:t>
      </w:r>
    </w:p>
    <w:p>
      <w:pPr>
        <w:spacing w:after="120"/>
        <w:jc w:val="both"/>
      </w:pPr>
      <w:r>
        <w:t>3. İşlem, sebep unsuru bakımından hukuka aykırıdır. Dayanak alınan değerlendirme, dosyada bulunan belgelerle çelişmektedir.</w:t>
      </w:r>
    </w:p>
    <w:p>
      <w:pPr>
        <w:spacing w:after="120"/>
        <w:jc w:val="both"/>
      </w:pPr>
      <w:r>
        <w:t>4. İşlemin uygulanması hâlinde davacının akademik kariyeri bakımından telafisi güç zararlar doğacaktır. Bir sonraki başvuru dönemine kadar geçecek süre, kadro ve görev süresi bakımından da hak kaybına yol açacaktır.</w:t>
      </w:r>
    </w:p>
    <w:p>
      <w:pPr>
        <w:spacing w:after="120"/>
        <w:jc w:val="both"/>
      </w:pPr>
      <w:r>
        <w:t>5. Bu nedenle yürütmenin durdurulmasına karar verilmesi gerekmektedir.</w:t>
      </w:r>
    </w:p>
    <w:p>
      <w:pPr>
        <w:spacing w:before="200" w:after="80"/>
      </w:pPr>
      <w:r>
        <w:rPr>
          <w:b/>
          <w:sz w:val="22"/>
        </w:rPr>
        <w:t>HUKUKİ DAYANAK</w:t>
      </w:r>
    </w:p>
    <w:p>
      <w:pPr>
        <w:jc w:val="both"/>
      </w:pPr>
      <w:r>
        <w:t>2577 sayılı İdari Yargılama Usulü Kanunu m.2, m.7, m.11 ve m.27; 2547 sayılı Yükseköğretim Kanunu ve Doçentlik Yönetmeliği hükümleri. Dayanak ve süreler genel çerçevedir; [dosya bazında teyit edilmelidir]</w:t>
      </w:r>
    </w:p>
    <w:p>
      <w:pPr>
        <w:spacing w:before="200" w:after="80"/>
      </w:pPr>
      <w:r>
        <w:rPr>
          <w:b/>
          <w:sz w:val="22"/>
        </w:rPr>
        <w:t>SONUÇ VE TALEP</w:t>
      </w:r>
    </w:p>
    <w:p>
      <w:pPr>
        <w:jc w:val="both"/>
      </w:pPr>
      <w:r>
        <w:t>Yukarıda açıklanan ve resen gözetilecek nedenlerle; öncelikle yürütmenin durdurulmasına, yargılama sonunda dava konusu işlemin iptaline, yargılama giderleri ve vekâlet ücretinin davalı idare üzerinde bırakılmasına karar verilmesini talep ederim.</w:t>
      </w:r>
    </w:p>
    <w:p>
      <w:pPr>
        <w:spacing w:before="200" w:after="80"/>
      </w:pPr>
      <w:r>
        <w:rPr>
          <w:b/>
          <w:sz w:val="22"/>
        </w:rPr>
        <w:t>EKLER</w:t>
      </w:r>
    </w:p>
    <w:p>
      <w:pPr>
        <w:spacing w:after="0"/>
      </w:pPr>
      <w:r>
        <w:t>1. Dava konusu işlem ve tebliğ belgesi.</w:t>
      </w:r>
    </w:p>
    <w:p>
      <w:pPr>
        <w:spacing w:after="0"/>
      </w:pPr>
      <w:r>
        <w:t>2. Başvuru dosyası özeti.</w:t>
      </w:r>
    </w:p>
    <w:p>
      <w:pPr>
        <w:spacing w:after="0"/>
      </w:pPr>
      <w:r>
        <w:t>3. İtiraz dilekçesi ve idarenin cevabı (varsa).</w:t>
      </w:r>
    </w:p>
    <w:p>
      <w:pPr>
        <w:spacing w:after="0"/>
      </w:pPr>
      <w:r>
        <w:t>4. Eserlerin künye listesi.</w:t>
      </w:r>
    </w:p>
    <w:p>
      <w:pPr>
        <w:spacing w:after="0"/>
      </w:pPr>
      <w:r>
        <w:t>5. Harç ve masraf makbuzu.</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