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Görevden uzaklaştırma tedbirini alan makam</w:t>
            </w:r>
          </w:p>
          <w:p>
            <w:pPr>
              <w:spacing w:after="40"/>
            </w:pPr>
            <w:r>
              <w:rPr>
                <w:sz w:val="18"/>
              </w:rPr>
              <w:t>Süre          : Tedbir devam ettiği sürece her zaman; tedbir belirli aralıklarla gözden geçirilmelidir.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r>
    </w:p>
    <w:p>
      <w:pPr>
        <w:spacing w:after="200"/>
      </w:pPr>
      <w:r>
        <w:rPr>
          <w:b/>
        </w:rPr>
        <w:t xml:space="preserve">KONU : </w:t>
      </w:r>
      <w:r>
        <w:t>Hakkımda uygulanan görevden uzaklaştırma tedbirinin kaldırılması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Hakkımda yürütülen soruşturma nedeniyle [TARİH] tarihinde görevden uzaklaştırıldım.</w:t>
      </w:r>
    </w:p>
    <w:p>
      <w:pPr>
        <w:spacing w:after="120"/>
        <w:jc w:val="both"/>
      </w:pPr>
      <w:r>
        <w:t>2. Görevden uzaklaştırma, ceza değil geçici bir tedbirdir. Amacı soruşturmanın selametini sağlamaktır.</w:t>
      </w:r>
    </w:p>
    <w:p>
      <w:pPr>
        <w:spacing w:after="120"/>
        <w:jc w:val="both"/>
      </w:pPr>
      <w:r>
        <w:t>3. Somut olayda soruşturmaya konu belgeler idarenin elindedir; tanık ifadeleri alınmıştır. Görevime dönmem soruşturmanın sağlıklı yürütülmesini engellemeyecektir.</w:t>
      </w:r>
    </w:p>
    <w:p>
      <w:pPr>
        <w:spacing w:after="120"/>
        <w:jc w:val="both"/>
      </w:pPr>
      <w:r>
        <w:t>4. Tedbirin uzun süre devam etmesi, özlük haklarım ve akademik faaliyetlerim (ders, danışmanlık, proje) bakımından telafisi güç zarar doğurmaktadır. [SOMUT ZARAR: yürütülen tez danışmanlıkları, proje takvimi]</w:t>
      </w:r>
    </w:p>
    <w:p>
      <w:pPr>
        <w:spacing w:after="120"/>
        <w:jc w:val="both"/>
      </w:pPr>
      <w:r>
        <w:t>5. Tedbirin gerekliliği ortadan kalkmıştır.</w:t>
      </w:r>
    </w:p>
    <w:p>
      <w:pPr>
        <w:spacing w:before="200" w:after="80"/>
      </w:pPr>
      <w:r>
        <w:rPr>
          <w:b/>
          <w:sz w:val="22"/>
        </w:rPr>
        <w:t>HUKUKİ DAYANAK</w:t>
      </w:r>
    </w:p>
    <w:p>
      <w:pPr>
        <w:jc w:val="both"/>
      </w:pPr>
      <w:r>
        <w:t>2547 sayılı Kanun m.53 ve görevden uzaklaştırmaya ilişkin hükümler [dosya bazında teyit edilmelidir]; tedbirin geçici niteliği ve ölçülülük ilkesi.</w:t>
      </w:r>
    </w:p>
    <w:p>
      <w:pPr>
        <w:spacing w:before="200" w:after="80"/>
      </w:pPr>
      <w:r>
        <w:rPr>
          <w:b/>
          <w:sz w:val="22"/>
        </w:rPr>
        <w:t>SONUÇ VE TALEP</w:t>
      </w:r>
    </w:p>
    <w:p>
      <w:pPr>
        <w:jc w:val="both"/>
      </w:pPr>
      <w:r>
        <w:t>Hakkımda uygulanan görevden uzaklaştırma tedbirinin kaldırılarak göreve iademe karar verilmesini arz ederim.</w:t>
      </w:r>
    </w:p>
    <w:p>
      <w:pPr>
        <w:spacing w:before="200" w:after="80"/>
      </w:pPr>
      <w:r>
        <w:rPr>
          <w:b/>
          <w:sz w:val="22"/>
        </w:rPr>
        <w:t>EKLER</w:t>
      </w:r>
    </w:p>
    <w:p>
      <w:pPr>
        <w:spacing w:after="0"/>
      </w:pPr>
      <w:r>
        <w:t>1. Görevden uzaklaştırma yazısı.</w:t>
      </w:r>
    </w:p>
    <w:p>
      <w:pPr>
        <w:spacing w:after="0"/>
      </w:pPr>
      <w:r>
        <w:t>2. Soruşturmanın geldiği aşamayı gösteren belge (varsa).</w:t>
      </w:r>
    </w:p>
    <w:p>
      <w:pPr>
        <w:spacing w:after="0"/>
      </w:pPr>
      <w:r>
        <w:t>3. Yürütülen akademik faaliyetlere ilişkin belgeler.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