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9689"/>
      </w:tblGrid>
      <w:tr>
        <w:tc>
          <w:tcPr>
            <w:tcW w:type="dxa" w:w="9689"/>
            <w:shd w:val="clear" w:color="auto" w:fill="F2F4F7"/>
          </w:tcPr>
          <w:p>
            <w:r>
              <w:rPr>
                <w:b/>
                <w:sz w:val="18"/>
              </w:rPr>
              <w:t>KULLANIM NOTU</w:t>
            </w:r>
          </w:p>
          <w:p>
            <w:pPr>
              <w:spacing w:after="40"/>
            </w:pPr>
            <w:r>
              <w:rPr>
                <w:sz w:val="18"/>
              </w:rPr>
              <w:t>Bu belge akademikhukuk.org tarafından hazırlanmış GENEL bir örnektir. Her dosyanın olayı, tarihleri ve belgeleri farklıdır; metin mutlaka kendi durumunuza uyarlanmalıdır. Köşeli parantez içindeki alanlar doldurulacak yerlerdir.</w:t>
            </w:r>
          </w:p>
          <w:p>
            <w:pPr>
              <w:spacing w:after="40"/>
            </w:pPr>
            <w:r>
              <w:rPr>
                <w:sz w:val="18"/>
              </w:rPr>
            </w:r>
          </w:p>
          <w:p>
            <w:pPr>
              <w:spacing w:after="40"/>
            </w:pPr>
            <w:r>
              <w:rPr>
                <w:sz w:val="18"/>
              </w:rPr>
              <w:t>İŞARET: Belgede [dosya bazında teyit edilmelidir] ibaresi geçen her yer, dosyanın kendi mevzuatına, üniversitenin yönetmeliğine ve tebliğ yazısına göre değişebilir. Bu yerler kullanılmadan önce güncel mevzuattan ve dosya içeriğinden ayrıca doğrulanmalıdır. Sürenin başlangıcı kural olarak tebliğ tarihidir; tebliğ yapılmamışsa öğrenme tarihi esas alınır.</w:t>
            </w:r>
          </w:p>
          <w:p>
            <w:pPr>
              <w:spacing w:after="40"/>
            </w:pPr>
            <w:r>
              <w:rPr>
                <w:sz w:val="18"/>
              </w:rPr>
            </w:r>
          </w:p>
          <w:p>
            <w:pPr>
              <w:spacing w:after="40"/>
            </w:pPr>
            <w:r>
              <w:rPr>
                <w:sz w:val="18"/>
              </w:rPr>
              <w:t>Muhatap makam : Soruşturmacı / disiplin amiri / disiplin kurulu</w:t>
            </w:r>
          </w:p>
          <w:p>
            <w:pPr>
              <w:spacing w:after="40"/>
            </w:pPr>
            <w:r>
              <w:rPr>
                <w:sz w:val="18"/>
              </w:rPr>
              <w:t>Süre          : Soruşturmanın her aşamasında ileri sürülebilir; savunmayla birlikte verilmesi önerilir. Zamanaşımı kamu düzenindendir, resen dikkate alınır. [dosya bazında teyit edilmelidir]</w:t>
            </w:r>
          </w:p>
          <w:p>
            <w:pPr>
              <w:spacing w:after="40"/>
            </w:pPr>
            <w:r>
              <w:rPr>
                <w:sz w:val="18"/>
              </w:rPr>
              <w:t>Kaynak        : akademikhukuk.org/akademik-dilekce-ornekleri</w:t>
            </w:r>
          </w:p>
        </w:tc>
      </w:tr>
    </w:tbl>
    <w:p/>
    <w:p>
      <w:pPr>
        <w:spacing w:before="120" w:after="320"/>
        <w:jc w:val="center"/>
      </w:pPr>
      <w:r>
        <w:rPr>
          <w:b/>
          <w:sz w:val="24"/>
        </w:rPr>
        <w:t>[ÜNİVERSİTE] REKTÖRLÜĞÜNE</w:t>
        <w:br/>
        <w:t>(Disiplin Amirliği / Soruşturmacılık Makamına sunulmak üzere)</w:t>
      </w:r>
    </w:p>
    <w:p>
      <w:pPr>
        <w:spacing w:after="200"/>
      </w:pPr>
      <w:r>
        <w:rPr>
          <w:b/>
        </w:rPr>
        <w:t xml:space="preserve">KONU : </w:t>
      </w:r>
      <w:r>
        <w:t>Hakkımda yürütülen disiplin soruşturmasında zamanaşımı itirazımdır.</w:t>
      </w:r>
    </w:p>
    <w:p>
      <w:pPr>
        <w:spacing w:before="200" w:after="80"/>
      </w:pPr>
      <w:r>
        <w:rPr>
          <w:b/>
          <w:sz w:val="22"/>
        </w:rPr>
        <w:t>BAŞVURAN</w:t>
      </w:r>
    </w:p>
    <w:p>
      <w:pPr>
        <w:spacing w:after="0"/>
      </w:pPr>
      <w:r>
        <w:t>Ad Soyad        : [AD SOYAD]</w:t>
      </w:r>
    </w:p>
    <w:p>
      <w:pPr>
        <w:spacing w:after="0"/>
      </w:pPr>
      <w:r>
        <w:t>T.C. Kimlik No  : [T.C. KİMLİK NUMARASI]</w:t>
      </w:r>
    </w:p>
    <w:p>
      <w:pPr>
        <w:spacing w:after="0"/>
      </w:pPr>
      <w:r>
        <w:t>Unvan / Kadro   : [UNVAN — örn. Dr. Öğr. Üyesi]</w:t>
      </w:r>
    </w:p>
    <w:p>
      <w:pPr>
        <w:spacing w:after="0"/>
      </w:pPr>
      <w:r>
        <w:t>Kurum / Birim   : [ÜNİVERSİTE] / [FAKÜLTE — BÖLÜM]</w:t>
      </w:r>
    </w:p>
    <w:p>
      <w:pPr>
        <w:spacing w:after="0"/>
      </w:pPr>
      <w:r>
        <w:t>Adres           : [TEBLİGATA ELVERİŞLİ ADRES]</w:t>
      </w:r>
    </w:p>
    <w:p>
      <w:pPr>
        <w:spacing w:after="0"/>
      </w:pPr>
      <w:r>
        <w:t>E-posta / Tel   : [E-POSTA] — [TELEFON]</w:t>
      </w:r>
    </w:p>
    <w:p>
      <w:pPr>
        <w:spacing w:before="200" w:after="80"/>
      </w:pPr>
      <w:r>
        <w:rPr>
          <w:b/>
          <w:sz w:val="22"/>
        </w:rPr>
        <w:t>AÇIKLAMALAR</w:t>
      </w:r>
    </w:p>
    <w:p>
      <w:pPr>
        <w:spacing w:after="120"/>
        <w:jc w:val="both"/>
      </w:pPr>
      <w:r>
        <w:t>1. Hakkımda [SORUŞTURMA TARİHİ] tarihinde disiplin soruşturması başlatılmıştır.</w:t>
      </w:r>
    </w:p>
    <w:p>
      <w:pPr>
        <w:spacing w:after="120"/>
        <w:jc w:val="both"/>
      </w:pPr>
      <w:r>
        <w:t>2. Soruşturmaya konu fiilin [FİİL TARİHİ] tarihinde işlendiği ileri sürülmektedir.</w:t>
      </w:r>
    </w:p>
    <w:p>
      <w:pPr>
        <w:spacing w:after="120"/>
        <w:jc w:val="both"/>
      </w:pPr>
      <w:r>
        <w:t>3. İdarenin fiili öğrendiği tarih [ÖĞRENME TARİHİ] olup, bu tarihten soruşturmanın başlatıldığı tarihe kadar geçen süre 2547 s.K. m.53/C uyarınca öngörülen soruşturmaya başlama süresini aşmaktadır. Anılan hükme göre uyarma, kınama, aylıktan veya ücretten kesme ve kademe ilerlemesinin durdurulması cezalarında BİR AY; üniversite öğretim mesleğinden çıkarma ile kamu görevinden çıkarma cezalarında ALTI AY içinde soruşturmaya başlanmazsa soruşturma açılamaz.</w:t>
      </w:r>
    </w:p>
    <w:p>
      <w:pPr>
        <w:spacing w:after="120"/>
        <w:jc w:val="both"/>
      </w:pPr>
      <w:r>
        <w:t>4. Fiilin işlendiği tarihten itibaren geçen süre bakımından da ceza verme zamanaşımı gerçekleşmiştir. 2547 s.K. m.53/C uyarınca fiilin işlendiği tarihten itibaren İKİ YIL, üniversite öğretim mesleğinden çıkarma cezasını gerektiren fiil bakımından ALTI YIL geçmişse disiplin cezası verilemez.</w:t>
      </w:r>
    </w:p>
    <w:p>
      <w:pPr>
        <w:spacing w:after="120"/>
        <w:jc w:val="both"/>
      </w:pPr>
      <w:r>
        <w:t>5. Zamanaşımı, kamu düzenine ilişkindir ve resen dikkate alınması gerekir.</w:t>
      </w:r>
    </w:p>
    <w:p>
      <w:pPr>
        <w:spacing w:before="200" w:after="80"/>
      </w:pPr>
      <w:r>
        <w:rPr>
          <w:b/>
          <w:sz w:val="22"/>
        </w:rPr>
        <w:t>HUKUKİ DAYANAK</w:t>
      </w:r>
    </w:p>
    <w:p>
      <w:pPr>
        <w:jc w:val="both"/>
      </w:pPr>
      <w:r>
        <w:t>2547 sayılı Kanun m.53/C (soruşturmaya başlama ve ceza verme zamanaşımı). Öğretim elemanları bakımından disiplin yönetmeliği mülga olup zamanaşımı doğrudan bu hükme tabidir. Dayanak ve süreler genel çerçevedir; [dosya bazında teyit edilmelidir]</w:t>
      </w:r>
    </w:p>
    <w:p>
      <w:pPr>
        <w:spacing w:before="200" w:after="80"/>
      </w:pPr>
      <w:r>
        <w:rPr>
          <w:b/>
          <w:sz w:val="22"/>
        </w:rPr>
        <w:t>SONUÇ VE TALEP</w:t>
      </w:r>
    </w:p>
    <w:p>
      <w:pPr>
        <w:jc w:val="both"/>
      </w:pPr>
      <w:r>
        <w:t>Zamanaşımı nedeniyle hakkımda disiplin cezası verilmesine yer olmadığına karar verilmesini arz ederim.</w:t>
      </w:r>
    </w:p>
    <w:p>
      <w:pPr>
        <w:spacing w:before="200" w:after="80"/>
      </w:pPr>
      <w:r>
        <w:rPr>
          <w:b/>
          <w:sz w:val="22"/>
        </w:rPr>
        <w:t>EKLER</w:t>
      </w:r>
    </w:p>
    <w:p>
      <w:pPr>
        <w:spacing w:after="0"/>
      </w:pPr>
      <w:r>
        <w:t>1. Soruşturma bildirimi.</w:t>
      </w:r>
    </w:p>
    <w:p>
      <w:pPr>
        <w:spacing w:after="0"/>
      </w:pPr>
      <w:r>
        <w:t>2. Fiil tarihini ve idarenin öğrenme tarihini gösteren belgeler.</w:t>
      </w:r>
    </w:p>
    <w:p/>
    <w:p>
      <w:pPr>
        <w:spacing w:after="0"/>
        <w:jc w:val="right"/>
      </w:pPr>
      <w:r>
        <w:t>Tarih : [GÜN/AY/YIL]</w:t>
      </w:r>
    </w:p>
    <w:p>
      <w:pPr>
        <w:spacing w:after="0"/>
        <w:jc w:val="right"/>
      </w:pPr>
      <w:r>
        <w:t>[AD SOYAD]</w:t>
      </w:r>
    </w:p>
    <w:p>
      <w:pPr>
        <w:spacing w:after="0"/>
        <w:jc w:val="right"/>
      </w:pPr>
      <w:r>
        <w:t>İmza</w:t>
      </w:r>
    </w:p>
    <w:p/>
    <w:p>
      <w:r>
        <w:rPr>
          <w:color w:val="666666"/>
          <w:sz w:val="16"/>
        </w:rPr>
        <w:t>Bu örnek hukuki tavsiye değildir. · akademikhukuk.org</w:t>
      </w:r>
    </w:p>
    <w:sectPr w:rsidR="00FC693F" w:rsidRPr="0006063C" w:rsidSect="00034616">
      <w:pgSz w:w="12240" w:h="15840"/>
      <w:pgMar w:top="1247" w:right="1134"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