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İdare Mahkemesi</w:t>
            </w:r>
          </w:p>
          <w:p>
            <w:pPr>
              <w:spacing w:after="40"/>
            </w:pPr>
            <w:r>
              <w:rPr>
                <w:sz w:val="18"/>
              </w:rPr>
              <w:t>Süre          : Tebliğden itibaren 60 gün. [dosya bazında teyit edilmelidir]</w:t>
            </w:r>
          </w:p>
          <w:p>
            <w:pPr>
              <w:spacing w:after="40"/>
            </w:pPr>
            <w:r>
              <w:rPr>
                <w:sz w:val="18"/>
              </w:rPr>
              <w:t>Kaynak        : akademikhukuk.org/akademik-dilekce-ornekleri</w:t>
            </w:r>
          </w:p>
        </w:tc>
      </w:tr>
    </w:tbl>
    <w:p/>
    <w:p>
      <w:pPr>
        <w:spacing w:before="120" w:after="320"/>
        <w:jc w:val="center"/>
      </w:pPr>
      <w:r>
        <w:rPr>
          <w:b/>
          <w:sz w:val="24"/>
        </w:rPr>
        <w:t>[ ] NÖBETÇİ İDARE MAHKEMESİ BAŞKANLIĞINA</w:t>
        <w:br/>
        <w:t>(Yürütmenin durdurulması taleplidir)</w:t>
      </w:r>
    </w:p>
    <w:p>
      <w:pPr>
        <w:spacing w:after="200"/>
      </w:pPr>
      <w:r>
        <w:rPr>
          <w:b/>
        </w:rPr>
        <w:t xml:space="preserve">KONU : </w:t>
      </w:r>
      <w:r>
        <w:t>Üniversite öğretim mesleğinden çıkarma cezasına ilişkin [KARAR TARİHİ] tarih ve [SAYI] sayılı işlemin iptali ile yürütmesinin durdurulması istemidir.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Davacı, [ÜNİVERSİTE] bünyesinde [UNVAN] olarak [YIL] yılından bu yana görev yapmaktadır.</w:t>
      </w:r>
    </w:p>
    <w:p>
      <w:pPr>
        <w:spacing w:after="120"/>
        <w:jc w:val="both"/>
      </w:pPr>
      <w:r>
        <w:t>2. Davalı idarece [KARAR TARİHİ] tarihli işlemle davacı hakkında üniversite öğretim mesleğinden çıkarma cezası verilmiştir.</w:t>
      </w:r>
    </w:p>
    <w:p>
      <w:pPr>
        <w:spacing w:after="120"/>
        <w:jc w:val="both"/>
      </w:pPr>
      <w:r>
        <w:t>3. Bu ceza, kişinin mesleğini bir daha icra edememesi sonucunu doğuran en ağır disiplin yaptırımıdır. Bu nedenle isnadın her türlü şüpheden uzak biçimde ispatlanması gerekir.</w:t>
      </w:r>
    </w:p>
    <w:p>
      <w:pPr>
        <w:spacing w:after="120"/>
        <w:jc w:val="both"/>
      </w:pPr>
      <w:r>
        <w:t>4. Dosyada isnadı ispata yeterli delil bulunmamaktadır. [SOMUT AÇIKLAMA]</w:t>
      </w:r>
    </w:p>
    <w:p>
      <w:pPr>
        <w:spacing w:after="120"/>
        <w:jc w:val="both"/>
      </w:pPr>
      <w:r>
        <w:t>5. Soruşturma usulüne aykırılıklar içermektedir: [USUL AYKIRILIKLARI].</w:t>
      </w:r>
    </w:p>
    <w:p>
      <w:pPr>
        <w:spacing w:after="120"/>
        <w:jc w:val="both"/>
      </w:pPr>
      <w:r>
        <w:t>6. Ceza, fiil ile orantısızdır ve ölçülülük ilkesine aykırıdır.</w:t>
      </w:r>
    </w:p>
    <w:p>
      <w:pPr>
        <w:spacing w:after="120"/>
        <w:jc w:val="both"/>
      </w:pPr>
      <w:r>
        <w:t>7. İşlemin uygulanması hâlinde davacının mesleki varlığı sona ereceğinden telafisi imkânsız zarar doğacaktır.</w:t>
      </w:r>
    </w:p>
    <w:p>
      <w:pPr>
        <w:spacing w:before="200" w:after="80"/>
      </w:pPr>
      <w:r>
        <w:rPr>
          <w:b/>
          <w:sz w:val="22"/>
        </w:rPr>
        <w:t>HUKUKİ DAYANAK</w:t>
      </w:r>
    </w:p>
    <w:p>
      <w:pPr>
        <w:jc w:val="both"/>
      </w:pPr>
      <w:r>
        <w:t>2577 sayılı Kanun m.2, m.7, m.27; 2547 sayılı Kanun m.53 (öğretim elemanları disiplin hükümleri; eski disiplin yönetmeliği mülgadır). Bu ceza bakımından m.53/C uyarınca soruşturmaya başlama süresi altı ay, ceza verme zamanaşımı altı yıldır. Ayrıca ölçülülük ilkesi ve masumiyet karinesi. Dayanak ve süreler genel çerçevedir; [dosya bazında teyit edilmelidir]</w:t>
      </w:r>
    </w:p>
    <w:p>
      <w:pPr>
        <w:spacing w:before="200" w:after="80"/>
      </w:pPr>
      <w:r>
        <w:rPr>
          <w:b/>
          <w:sz w:val="22"/>
        </w:rPr>
        <w:t>SONUÇ VE TALEP</w:t>
      </w:r>
    </w:p>
    <w:p>
      <w:pPr>
        <w:jc w:val="both"/>
      </w:pPr>
      <w:r>
        <w:t>Öncelikle yürütmenin durdurulmasına, yargılama sonunda işlemin iptaline, yargılama giderleri ve vekâlet ücretinin davalı idareye yükletilmesine karar verilmesini talep ederim.</w:t>
      </w:r>
    </w:p>
    <w:p>
      <w:pPr>
        <w:spacing w:before="200" w:after="80"/>
      </w:pPr>
      <w:r>
        <w:rPr>
          <w:b/>
          <w:sz w:val="22"/>
        </w:rPr>
        <w:t>EKLER</w:t>
      </w:r>
    </w:p>
    <w:p>
      <w:pPr>
        <w:spacing w:after="0"/>
      </w:pPr>
      <w:r>
        <w:t>1. Dava konusu işlem ve tebliğ belgesi.</w:t>
      </w:r>
    </w:p>
    <w:p>
      <w:pPr>
        <w:spacing w:after="0"/>
      </w:pPr>
      <w:r>
        <w:t>2. Soruşturma dosyası örneği.</w:t>
      </w:r>
    </w:p>
    <w:p>
      <w:pPr>
        <w:spacing w:after="0"/>
      </w:pPr>
      <w:r>
        <w:t>3. Savunma ve itiraz dilekçeleri.</w:t>
      </w:r>
    </w:p>
    <w:p>
      <w:pPr>
        <w:spacing w:after="0"/>
      </w:pPr>
      <w:r>
        <w:t>4. Hizmet belgesi ve sicil.</w:t>
      </w:r>
    </w:p>
    <w:p>
      <w:pPr>
        <w:spacing w:after="0"/>
      </w:pPr>
      <w:r>
        <w:t>5. Harç ve masraf makbuzu.</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