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İlanı veren üniversite rektörlüğü (Yükseköğretim Kuruluna da bildirilebilir)</w:t>
            </w:r>
          </w:p>
          <w:p>
            <w:pPr>
              <w:spacing w:after="40"/>
            </w:pPr>
            <w:r>
              <w:rPr>
                <w:sz w:val="18"/>
              </w:rPr>
              <w:t>Süre          : İlanın yayımından itibaren en kısa sürede;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[ÜNİVERSİTE] REKTÖRLÜĞÜNE</w:t>
      </w:r>
    </w:p>
    <w:p>
      <w:pPr>
        <w:spacing w:after="200"/>
      </w:pPr>
      <w:r>
        <w:rPr>
          <w:b/>
        </w:rPr>
        <w:t xml:space="preserve">KONU : </w:t>
      </w:r>
      <w:r>
        <w:t>[İLAN TARİHİ] tarihli [BİRİM] [UNVAN] kadro ilanının kişiye özel düzenlendiği iddiasıyla iptali talebimdir.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[İLAN TARİHİ] tarihinde [BİRİM] biriminde [UNVAN] kadrosu ilan edilmiştir.</w:t>
      </w:r>
    </w:p>
    <w:p>
      <w:pPr>
        <w:spacing w:after="120"/>
        <w:jc w:val="both"/>
      </w:pPr>
      <w:r>
        <w:t>2. İlanda aranan özel şartlar bir bütün olarak değerlendirildiğinde, yalnızca tek bir adayın karşılayabileceği bir profil tarif edilmektedir: [ŞARTLARIN SIRALAMASI].</w:t>
      </w:r>
    </w:p>
    <w:p>
      <w:pPr>
        <w:spacing w:after="120"/>
        <w:jc w:val="both"/>
      </w:pPr>
      <w:r>
        <w:t>3. Bu şartların kadro ile ilgisi kurulamamaktadır. Örneğin [ŞART] koşulunun, ilan edilen kadronun gerektirdiği hangi niteliği ölçtüğü açıklanmamıştır.</w:t>
      </w:r>
    </w:p>
    <w:p>
      <w:pPr>
        <w:spacing w:after="120"/>
        <w:jc w:val="both"/>
      </w:pPr>
      <w:r>
        <w:t>4. Şartların bu biçimde daraltılması, kamu görevine girmede eşitlik ilkesine ve liyakate aykırıdır.</w:t>
      </w:r>
    </w:p>
    <w:p>
      <w:pPr>
        <w:spacing w:after="120"/>
        <w:jc w:val="both"/>
      </w:pPr>
      <w:r>
        <w:t>5. İlanın objektif ölçütlerle yeniden düzenlenmesi hâlinde alanda çalışan çok sayıda aday başvurabilecektir.</w:t>
      </w:r>
    </w:p>
    <w:p>
      <w:pPr>
        <w:spacing w:before="200" w:after="80"/>
      </w:pPr>
      <w:r>
        <w:rPr>
          <w:b/>
          <w:sz w:val="22"/>
        </w:rPr>
        <w:t>HUKUKİ DAYANAK</w:t>
      </w:r>
    </w:p>
    <w:p>
      <w:pPr>
        <w:jc w:val="both"/>
      </w:pPr>
      <w:r>
        <w:t>Anayasanın kamu hizmetine girme hakkı ve eşitlik ilkesine ilişkin hükümleri; 2547 sayılı Kanun; Öğretim Üyeliğine Yükseltilme ve Atanma Yönetmeliği; kamu yararı ve hizmet gerekleri. Dayanak ve süreler genel çerçevedir; [dosya bazında teyit edilmelidir]</w:t>
      </w:r>
    </w:p>
    <w:p>
      <w:pPr>
        <w:spacing w:before="200" w:after="80"/>
      </w:pPr>
      <w:r>
        <w:rPr>
          <w:b/>
          <w:sz w:val="22"/>
        </w:rPr>
        <w:t>SONUÇ VE TALEP</w:t>
      </w:r>
    </w:p>
    <w:p>
      <w:pPr>
        <w:jc w:val="both"/>
      </w:pPr>
      <w:r>
        <w:t>Söz konusu ilanın iptal edilerek objektif ölçütlerle yeniden düzenlenmesini arz ederim.</w:t>
      </w:r>
    </w:p>
    <w:p>
      <w:pPr>
        <w:spacing w:before="200" w:after="80"/>
      </w:pPr>
      <w:r>
        <w:rPr>
          <w:b/>
          <w:sz w:val="22"/>
        </w:rPr>
        <w:t>EKLER</w:t>
      </w:r>
    </w:p>
    <w:p>
      <w:pPr>
        <w:spacing w:after="0"/>
      </w:pPr>
      <w:r>
        <w:t>1. İlan metni / Resmî Gazete örneği.</w:t>
      </w:r>
    </w:p>
    <w:p>
      <w:pPr>
        <w:spacing w:after="0"/>
      </w:pPr>
      <w:r>
        <w:t>2. Şartların dar olduğunu gösteren karşılaştırma (benzer ilanlar).</w:t>
      </w:r>
    </w:p>
    <w:p>
      <w:pPr>
        <w:spacing w:after="0"/>
      </w:pPr>
      <w:r>
        <w:t>3. Özgeçmiş ve yayın listesi.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