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TÜBİTAK Araştırma ve Yayın Etiği Kurulu / Başkanlık</w:t>
            </w:r>
          </w:p>
          <w:p>
            <w:pPr>
              <w:spacing w:after="40"/>
            </w:pPr>
            <w:r>
              <w:rPr>
                <w:sz w:val="18"/>
              </w:rPr>
              <w:t>Süre          : Kararın tebliğinden itibaren mevzuatta öngörülen süre içinde;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TÜRKİYE BİLİMSEL VE TEKNOLOJİK ARAŞTIRMA KURUMU BAŞKANLIĞINA</w:t>
        <w:br/>
        <w:t>(Araştırma ve Yayın Etiği Kurulu)</w:t>
      </w:r>
    </w:p>
    <w:p>
      <w:pPr>
        <w:spacing w:after="200"/>
      </w:pPr>
      <w:r>
        <w:rPr>
          <w:b/>
        </w:rPr>
        <w:t xml:space="preserve">KONU : </w:t>
      </w:r>
      <w:r>
        <w:t>Hakkımda verilen [KARAR TARİHİ] tarihli etik ihlal kararına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Hakkımda yürütülen etik inceleme sonucunda [KARAR TARİHİ] tarihinde [İHLAL TÜRÜ] ihlalinde bulunduğuma karar verilmiştir.</w:t>
      </w:r>
    </w:p>
    <w:p>
      <w:pPr>
        <w:spacing w:after="120"/>
        <w:jc w:val="both"/>
      </w:pPr>
      <w:r>
        <w:t>2. Kararda, savunmamda ileri sürdüğüm [HUSUS] hususuna hiç değinilmemiştir.</w:t>
      </w:r>
    </w:p>
    <w:p>
      <w:pPr>
        <w:spacing w:after="120"/>
        <w:jc w:val="both"/>
      </w:pPr>
      <w:r>
        <w:t>3. Karara dayanak yapılan tespit [TESPİT] olup, dosyadaki [BELGE] ile çelişmektedir.</w:t>
      </w:r>
    </w:p>
    <w:p>
      <w:pPr>
        <w:spacing w:after="120"/>
        <w:jc w:val="both"/>
      </w:pPr>
      <w:r>
        <w:t>4. Etik ihlal kararı; proje desteklerinden yararlanma, görev alma ve akademik kariyer bakımından ağır sonuçlar doğurmaktadır. Bu nedenle her türlü şüpheden uzak biçimde ortaya konulması gerekir.</w:t>
      </w:r>
    </w:p>
    <w:p>
      <w:pPr>
        <w:spacing w:after="120"/>
        <w:jc w:val="both"/>
      </w:pPr>
      <w:r>
        <w:t>5. Karar, hangi delilin hangi gerekçeyle üstün tutulduğunu açıklamamaktadır.</w:t>
      </w:r>
    </w:p>
    <w:p>
      <w:pPr>
        <w:spacing w:before="200" w:after="80"/>
      </w:pPr>
      <w:r>
        <w:rPr>
          <w:b/>
          <w:sz w:val="22"/>
        </w:rPr>
        <w:t>HUKUKİ DAYANAK</w:t>
      </w:r>
    </w:p>
    <w:p>
      <w:pPr>
        <w:jc w:val="both"/>
      </w:pPr>
      <w:r>
        <w:t>TÜBİTAK Araştırma ve Yayın Etiği Kurulu Yönetmeliği; gerekçeli karar ilkesi; 2577 sayılı Kanun m.7 ve m.11. Dayanak ve süreler genel çerçevedir; [dosya bazında teyit edilmelidir]</w:t>
      </w:r>
    </w:p>
    <w:p>
      <w:pPr>
        <w:spacing w:before="200" w:after="80"/>
      </w:pPr>
      <w:r>
        <w:rPr>
          <w:b/>
          <w:sz w:val="22"/>
        </w:rPr>
        <w:t>SONUÇ VE TALEP</w:t>
      </w:r>
    </w:p>
    <w:p>
      <w:pPr>
        <w:jc w:val="both"/>
      </w:pPr>
      <w:r>
        <w:t>Hakkımda verilen etik ihlal kararının kaldırılmasını, dosyanın yeniden incelenmesini arz ederim.</w:t>
      </w:r>
    </w:p>
    <w:p>
      <w:pPr>
        <w:spacing w:before="200" w:after="80"/>
      </w:pPr>
      <w:r>
        <w:rPr>
          <w:b/>
          <w:sz w:val="22"/>
        </w:rPr>
        <w:t>EKLER</w:t>
      </w:r>
    </w:p>
    <w:p>
      <w:pPr>
        <w:spacing w:after="0"/>
      </w:pPr>
      <w:r>
        <w:t>1. Etik ihlal kararı ve tebliğ belgesi.</w:t>
      </w:r>
    </w:p>
    <w:p>
      <w:pPr>
        <w:spacing w:after="0"/>
      </w:pPr>
      <w:r>
        <w:t>2. Daha önce sunulan savunma.</w:t>
      </w:r>
    </w:p>
    <w:p>
      <w:pPr>
        <w:spacing w:after="0"/>
      </w:pPr>
      <w:r>
        <w:t>3. Kararla çelişen belgeler.</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