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Haklı nedenle adın/soyadının değiştirilmesi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[İL] NÜFUS MÜDÜRLÜĞÜ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 nüfusta [MEVCUT AD SOYAD] olarak kayıtlıdır.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Mevcut [AD/SOYAD]; [ALAY KONUSU OLMASI, TELAFFUZ GÜÇLÜĞÜ, TOPLUMDA BAŞKA ADLA TANINMA, DİNÎ/AHLAKİ SEBEP gibi] nedenlerle davacı için süregelen sıkıntı doğurmaktadır: [SOMUT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Davacı çevresinde [YENİ AD/SOYAD] olarak tanınmaktadır; bu husus tanıklarla ispatlanacaktır.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Değişiklik üçüncü kişilerin haklarını zedelememekte, kamu düzenine aykırılık taşımamaktadır.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27; Nüfus Hizmetleri Kanunu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Nüfus kaydı, tanık, [varsa] adli sicil kaydı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davacının nüfusta [MEVCUT AD SOYAD] olan adının/soyadının [YENİ AD SOYAD] olarak DEĞİŞTİRİLMESİNE ve nüfusa tesciline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Nüfus kayıt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Değişikliği destekleyen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ve Soyadı Değişikliği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