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[.....] İCRA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[TAKİP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Dosya borcunun taksitle ödenmesi taahhüdüdür.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TAAHHÜTTE BULUNAN (BORÇLU)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ALACAKLI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Dosya borcu; asıl alacak, faiz ve masraflarla birlikte bugün itibarıyla toplam [TUTAR] TL'dir (kalemleriyle: [ASIL ALACAK / FAİZ / VEKÂLET ÜCRETİ / MASRAF]).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Borçlu, borcu şu plana göre ödemeyi kabul ve taahhüt eder: peşin [TUTAR] TL; kalan borç [SAYI] eşit taksitte, her ayın [GÜN] günü [TAKSİT TUTARI] TL. İlk taksit tarihi: [TARİH].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[İİK m. 111 kapsamında] Birinci taksit peşin ödenmekte olup taksitler üçer aylık sürelerden uzun olmayacak şekilde ve toplamda kanuni sınırlar içinde planlanmıştır.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Taahhüde uyulmaması hâlinde kalan borcun tamamının muaccel olacağı ve İİK m. 340 hükmünün uygulanabileceği borçluya bildirilmiştir.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111, m. 340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Yukarıdaki ödeme planının tutanağa geçirilerek kabulünü, plana uyulduğu sürece dosyadaki haciz işlemlerinin durdurulmasını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Peşin ödeme dekontu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Borcunu Taksitle Ödeme Taahhüdü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