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[İDARE: BAKANLIK/VALİLİK/BELEDİYE/KURUM] MAKAMINA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İdari eylem nedeniyle uğranılan zararın tazmini için tam yargı davası öncesi zorunlu başvurudur.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BAŞVURAN (ZARAR GÖREN)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[OLAY TARİHİ] tarihinde idarenizin [EYLEM/HİZMET]: [YOL-ALTYAPI KUSURU, HİZMET KUSURU, İHMAL — olayın anlatımı] nedeniyle başvuran zarara uğramıştır.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Zarar kalemleri şunlardır: [MADDİ ZARAR DÖKÜMÜ + varsa manevi zarar]; zararla idari eylem arasında illiyet bağı tamdır: [TUTANAK/RAPOR/TANIK].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İYUK m. 13 uyarınca idari eylemden hakları ihlal edilenlerin, eylemi öğrenmelerinden itibaren bir yıl ve her hâlde beş yıl içinde idareye başvurarak haklarının yerine getirilmesini istemeleri gerekir; işbu başvuru bu kapsamdadır.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Başvurunun kısmen veya tamamen reddi ya da altmış gün içinde cevap verilmemesi hâlinde dava yoluna gidilecektir.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Anayasa m. 125; 2577 sayılı İYUK m. 13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Uğranılan [TUTAR] TL maddi ve [TUTAR] TL manevi zararın yasal faiziyle birlikte ödenmesini; sonucun tarafıma yazılı olarak bildirilmesini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Olay tutanağı/tespit belgeleri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Zarar belgeleri (fatura, rapor)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Kimlik fotokopisi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İdareye Tazminat Ön Başvurusu (İYUK m. 13)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