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İş sözleşmesinin işçi tarafından haklı nedenle derhâl feshi ve yasal hakların ödenmesi bildirimidir.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(İŞÇİ)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(İŞVEREN)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Keşideci, muhataba ait işyerinde [İŞE GİRİŞ TARİHİ] tarihinden bu yana [GÖREV] olarak çalışmaktadır.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Fesih sebebi şudur: [ÜCRETİN/SGK PRİMLERİNİN ÖDENMEMESİ, ÜCRETİN GERÇEK ÜCRET ÜZERİNDEN BİLDİRİLMEMESİ, ÇALIŞMA KOŞULLARININ AĞIRLAŞTIRILMASI, MOBBİNG vb. — tarihleriyle somut olaylar].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Bu hâller, 4857 sayılı Kanun m. 24/II kapsamında işçiye derhâl fesih hakkı verir; fesih, öğrenmeden itibaren altı iş günlük süre içinde kullanılmaktadır.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4857 sayılı İş Kanunu m. 24, m. 26, m. 32; 1475 sayılı Kanun m. 14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İş sözleşmemi işbu bildirimin tebliği tarihi itibarıyla HAKLI NEDENLE FESHETTİĞİMİ; kıdem tazminatım, ödenmeyen ücretlerim, fazla mesai, yıllık izin ve diğer yasal alacaklarımın [SÜRE, ör. 7] gün içinde [IBAN] hesabıma ödenmesini, aksi hâlde yasal yollara başvuracağımı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Alacaklara ilişkin hesap özeti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İşçinin Haklı Nedenle Fesih Bildirimi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