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Yeni kira döneminde uygulanacak kira bedelinin bildirilmesi ve ödemelerin bu bedel üzerinden yapılması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Muhatap, keşideciye ait [ADRES] adresindeki taşınmazda [SÖZLEŞME TARİHİ] tarihli sözleşmeyle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Sözleşme uyarınca yeni kira dönemi [YENİ DÖNEM BAŞLANGICI] tarihinde başlayacaktır.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TBK m. 344 uyarınca yenilenen kira döneminde uygulanacak artış, bir önceki kira yılındaki tüketici fiyat endeksi on iki aylık ortalamalara göre değişim oranını geçemez.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Bu çerçevede aylık kira bedeli, yeni dönem başından itibaren [YENİ KİRA] TL olarak uygulanacaktır.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313, m. 344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Yeni kira döneminin başladığı [YENİ DÖNEM BAŞLANGICI] tarihinden itibaren aylık kira bedelini [YENİ KİRA] TL olarak, her ayın [GÜN] gününe kadar [IBAN/HESAP] hesabına ödemenizi; aksi hâlde yasal yollara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Kira sözleşmesi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Bedeli Artışına İlişkin İhtarname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