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[VERİ SORUMLUSU UNVANI]NA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Kişisel verilerin silinmesi/yok edilmesi ve üçüncü kişilere bildirimi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(İLGİLİ KİŞİ)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Başvuranın kişisel verileri, veri sorumlusu tarafından [KAYNAK: üyelik, alışveriş, iş başvurusu, abonelik] kapsamında işlenmiştir.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Verilerin işlenmesini gerektiren sebepler ortadan kalkmıştır: [ÜYELİĞİN SONA ERMESİ / SÖZLEŞMENİN BİTMESİ / RIZANIN GERİ ALINMASI / SAKLAMA SÜRESİNİN DOLMASI].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KVKK m. 7 uyarınca bu hâlde kişisel veriler ilgili kişinin talebiyle silinir veya yok edilir; m. 11 bu talebi ilgili kişiye hak olarak tanır.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Silinen verilerin aktarıldığı üçüncü kişilere de bildirim yapılması gerekir.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6698 sayılı KVKK m. 7, m. 11; Kişisel Verilerin Silinmesi, Yok Edilmesi veya Anonim Hâle Getirilmesi Hakkında Yönetmelik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Tüm kişisel verilerimin (iletişim bilgileri, işlem geçmişi ve diğer kayıtlar dâhil) silinmesini/yok edilmesini, aktarım yapılan üçüncü kişilere bildirilmesini ve sonucun otuz gün içinde tarafıma yazılı olarak bildirilmesini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doğrulama bilgisi/belgesi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Kişisel Verilerin Silinmesi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