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Times New Roman" w:hAnsi="Times New Roman"/>
          <w:b/>
          <w:i w:val="0"/>
          <w:color w:val="555555"/>
          <w:sz w:val="18"/>
        </w:rPr>
        <w:t>KULLANIM NOTU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color w:val="555555"/>
          <w:sz w:val="18"/>
        </w:rPr>
        <w:t>Bu belge genel bir örnektir. Her dosyanın olayı, tarihleri ve belgeleri farklıdır; metin ve köşeli parantezli alanlar somut duruma göre uyarlanmalı, güncel mevzuat ve süreler ayrıca kontrol edilmelidir.</w:t>
      </w:r>
    </w:p>
    <w:p>
      <w:pPr>
        <w:spacing w:before="0" w:after="240"/>
      </w:pPr>
      <w:r>
        <w:rPr>
          <w:rFonts w:ascii="Times New Roman" w:hAnsi="Times New Roman"/>
          <w:b w:val="0"/>
          <w:i w:val="0"/>
          <w:color w:val="555555"/>
          <w:sz w:val="18"/>
        </w:rPr>
        <w:t>Kaynak : akademikhukuk.org/dilekce-ornekleri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[İL/İLÇE] NÖBETÇİ AİLE MAHKEMESİNE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KONU : </w:t>
      </w:r>
      <w:r>
        <w:rPr>
          <w:rFonts w:ascii="Times New Roman" w:hAnsi="Times New Roman"/>
          <w:sz w:val="24"/>
        </w:rPr>
        <w:t>Edinilmiş mallara katılma rejiminin tasfiyesi ile katılma ve katkı payı alacağı istemidir.</w:t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HARCA ESAS DEĞER : </w:t>
      </w:r>
      <w:r>
        <w:rPr>
          <w:rFonts w:ascii="Times New Roman" w:hAnsi="Times New Roman"/>
          <w:sz w:val="24"/>
        </w:rPr>
        <w:t>[TUTAR] TL (fazlaya ilişkin haklar saklıdır)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DAVACI : </w:t>
      </w:r>
      <w:r>
        <w:rPr>
          <w:rFonts w:ascii="Times New Roman" w:hAnsi="Times New Roman"/>
          <w:sz w:val="24"/>
        </w:rPr>
        <w:t>[AD SOYAD] (T.C. Kimlik No: [T.C. KİMLİK NO])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[TEBLİGATA ELVERİŞLİ ADRES]  —  Tel/E-posta : [TELEFON] / [E-POSTA]</w:t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VEKİLİ : </w:t>
      </w:r>
      <w:r>
        <w:rPr>
          <w:rFonts w:ascii="Times New Roman" w:hAnsi="Times New Roman"/>
          <w:sz w:val="24"/>
        </w:rPr>
        <w:t>[VARSA] Av. [AD SOYAD] — [ADRES]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DAVALI : </w:t>
      </w:r>
      <w:r>
        <w:rPr>
          <w:rFonts w:ascii="Times New Roman" w:hAnsi="Times New Roman"/>
          <w:sz w:val="24"/>
        </w:rPr>
        <w:t>[AD SOYAD / UNVAN]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[ADRES]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1. Taraflar [EVLENME TARİHİ] tarihinde evlenmiş; [MAHKEME, ESAS/KARAR NO] sayılı boşanma kararı [KESİNLEŞME TARİHİ] tarihinde kesinleşmiştir.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2. Taraflar arasında [SÖZLEŞME YOKSA] yasal mal rejimi olan edinilmiş mallara katılma rejimi geçerlidir; rejim, boşanma davasının açıldığı tarihte sona ermiştir.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3. Evlilik birliği içinde edinilen mallar şunlardır: [TAŞINMAZ, ARAÇ, HESAP, ŞİRKET PAYI vb. — edinme tarihleri ve kayıt bilgileri].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4. Davacının artık değere katılma alacağı ile [varsa] kişisel malvarlığından yapılan katkılar karşılığı katkı payı alacağı doğmuştur: [HESAPLAMA ÖZETİ].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DAYANAK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TMK m. 202, m. 218-241 ve ilgili sair mevzuat.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DELİLLER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Tapu ve araç kayıtları, banka kayıtları, boşanma dosyası, bilirkişi, tanık ve sair yasal deliller.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SONUÇ VE İSTEM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Fazlaya ilişkin haklar saklı kalmak üzere şimdilik [TUTAR] TL katılma/katkı payı alacağının karar tarihinden itibaren yasal faiziyle davalıdan tahsiline; yargılama giderleri ile vekâlet ücretinin davalıya yükletilmesine karar verilmesini saygıyla arz ve talep ederim.</w:t>
      </w:r>
    </w:p>
    <w:p>
      <w:pPr>
        <w:spacing w:before="200" w:after="40"/>
      </w:pPr>
      <w:r>
        <w:rPr>
          <w:rFonts w:ascii="Times New Roman" w:hAnsi="Times New Roman"/>
          <w:b w:val="0"/>
          <w:i w:val="0"/>
          <w:sz w:val="24"/>
        </w:rPr>
        <w:t>Tarih : [GÜN/AY/YIL]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i w:val="0"/>
          <w:sz w:val="24"/>
        </w:rPr>
        <w:t>[AD SOYAD]</w:t>
      </w:r>
    </w:p>
    <w:p>
      <w:pPr>
        <w:spacing w:before="0" w:after="160"/>
        <w:jc w:val="right"/>
      </w:pPr>
      <w:r>
        <w:rPr>
          <w:rFonts w:ascii="Times New Roman" w:hAnsi="Times New Roman"/>
          <w:b w:val="0"/>
          <w:i w:val="0"/>
          <w:sz w:val="24"/>
        </w:rPr>
        <w:t>İmza</w:t>
      </w:r>
    </w:p>
    <w:p>
      <w:pPr>
        <w:spacing w:before="80" w:after="120"/>
      </w:pPr>
      <w:r>
        <w:rPr>
          <w:rFonts w:ascii="Times New Roman" w:hAnsi="Times New Roman"/>
          <w:b/>
          <w:i w:val="0"/>
          <w:sz w:val="24"/>
        </w:rPr>
        <w:t>EKLER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1. Boşanma kararı ve kesinleşme şerhi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2. Malvarlığı kayıtları</w:t>
      </w:r>
    </w:p>
    <w:p>
      <w:pPr>
        <w:spacing w:before="280" w:after="0"/>
        <w:jc w:val="center"/>
      </w:pPr>
      <w:r>
        <w:rPr>
          <w:rFonts w:ascii="Times New Roman" w:hAnsi="Times New Roman"/>
          <w:b w:val="0"/>
          <w:i/>
          <w:color w:val="555555"/>
          <w:sz w:val="18"/>
        </w:rPr>
        <w:t>Bu örnek hukuki tavsiye değildir. · akademikhukuk.org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Mal Rejiminin Tasfiyesi (Katılma Alacağı) Dava Dilekçesi</dc:title>
  <dc:subject/>
  <dc:creator>Akademik Hukuk &amp; Danışmanlık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