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[SORUŞTURMADA: CUMHURİYET BAŞSAVCILIĞINA / KOVUŞTURMADA: .... CEZA MAHKEMESİNE]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[SORUŞTURMA/ESAS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Şikâyetten vazgeçildiğinin bildirilmesidir.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ŞİKÂYETTEN VAZGEÇEN (MÜŞTEKİ)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Müşteki, [ŞÜPHELİ/SANIK ADI] hakkında [SUÇ] iddiasıyla [ŞİKÂYET TARİHİ]nde şikâyetçi olmuştur; dosya yukarıda numarası yazılı aşamadadır.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Müşteki, [TARAFLARIN ANLAŞMASI / ZARARIN GİDERİLMESİ / DİĞER SEBEP] nedeniyle şikâyetinden özgür iradesiyle vazgeçmektedir.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Vazgeçmenin, takibi şikâyete bağlı suçlarda düşme sonucu doğuracağı ve vazgeçmeden dönülemeyeceği bilinmektedir.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[Varsa] Müşteki, şahsi haklarından da feragat [ETMEKTEDİR / ETMEMEKTEDİR — açıkça yazılır].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TCK m. 73; CMK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Şikâyetimden vazgeçtiğimin kabulü ile dosya hakkında [DÜŞME / KYOK] kararı verilmesini saygıyla arz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fotokopisi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Şikâyetten Vazgeçme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