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[TAŞINMAZIN BULUNDUĞU YER]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Yolsuz tescil nedeniyle tapu kaydının iptali ile davacı adına tescil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 konusu [TAPU BİLGİLERİ] taşınmaz, hâlen davalı adına kayıtlıdır.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Tescil yolsuzdur: [SAHTE VEKÂLETNAME/İMZA / EHLİYETSİZLİK / İRADE SAKATLIĞI / ÖLÜNCEYE KADAR BAKMA SÖZLEŞMESİNE AYKIRILIK / İNANÇLI İŞLEM / DİĞER — hukuki sebep ve somut olaylar].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Olayların gelişimi şöyledir: [TARİH SIRALI AÇIKLAMA].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Yolsuz tescile dayanan kayıt düzeltilmedikçe davacının mülkiyet hakkı ihlal edilmektedir; [gerekiyorsa] üçüncü kişilere devrin önlenmesi için tedbir şarttır.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1024-1025; TBK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Tapu kayıtları ve işlem dosyası, imza ve yazı incelemesi, sağlık kayıtları, keşif,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Öncelikle taşınmazın üçüncü kişilere devrinin önlenmesi için tapu kaydına İHTİYATİ TEDBİR konulmasına; davanın kabulü ile davalı adına olan tapu kaydının İPTALİNE ve taşınmazın davacı adına TESCİLİNE;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Tapu kaydı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[İddiaya göre] İşlem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Tapu İptal ve Tescil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