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[İL/İLÇE] SULH CEZA HÂKİMLİĞİNE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Trafik idari para cezası karar tutanağının iptali istemidir.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İTİRAZ EDEN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KARŞI TARAF : </w:t>
      </w:r>
      <w:r>
        <w:rPr>
          <w:rFonts w:ascii="Times New Roman" w:hAnsi="Times New Roman"/>
          <w:sz w:val="24"/>
        </w:rPr>
        <w:t>[CEZAYI DÜZENLEYEN BİRİM]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[TUTANAK TARİH VE SAYISI] sayılı tutanakla itiraz eden adına [PLAKA] araç için [KTK MADDE] uyarınca [TUTAR] TL idari para cezası uygulanmış; tutanak/tebligat [TEBLİĞ TARİHİ]nde tebliğ edilmiştir. Başvuru on beş günlük yasal süre içindedir.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Ceza hukuka aykırıdır: [ARAÇ O TARİHTE ORADA DEĞİL / SÜRÜCÜ BAŞKASI / İŞARETLEME-LEVHA EKSİK / CİHAZ KALİBRASYONU BELİRSİZ / TUTANAKTA USUL EKSİKLİĞİ — somut açıklama].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İddiayı doğrulayan deliller: [GPS/GEÇİŞ KAYITLARI, KAMERA, TANIK, SATIŞ BELGESİ].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5326 sayılı Kabahatler Kanunu m. 27-28; 2918 sayılı KTK ilgili maddeleri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TALEP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Başvurunun kabulü ile [TUTANAK SAYISI] sayılı idari para cezası karar tutanağının İPTALİNE; [ödenmişse] cezanın iadesine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Ceza tutanağı/tebligat örneği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[Varsa] Delil belgeleri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Trafik İdari Para Cezasına İtiraz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