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Trafik kazasından kaynaklanan maddi tazminatın tahsili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[SÜRÜCÜ / İŞLETEN / SİGORTA ŞİRKETİ]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[KAZA TARİHİ] tarihinde [KAZA YERİ]nde, davalı sürücünün kullandığı [PLAKA] aracın kusurlu hareketiyle kaza meydana gelmiştir: [KAZANIN OLUŞ ŞEKLİ].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Kazada davacıya ait [PLAKA] araç hasar görmüş / davacı yaralanmıştır: [HASAR/YARALANMANIN KAPSAMI].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Kaza tespit tutanağı ve [varsa] bilirkişi raporuna göre kusur davalı sürücüdedir: [KUSUR ORANI].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Davacının zararları şunlardır: [ARAÇ HASARI, DEĞER KAYBI, ÇEKİCİ-İKAME ARAÇ GİDERİ, TEDAVİ GİDERİ, KAZANÇ KAYBI — kalem kalem].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[Sigortaya karşı] Zorunlu mali sorumluluk sigortacısına [BAŞVURU TARİHİ]nde başvurulmuş; [SONUÇ: ödeme yapılmadı/eksik yapıldı].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49 vd.; 2918 sayılı KTK m. 85 vd., m. 97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Kaza tespit tutanağı, ekspertiz ve hasar kayıtları, sigorta yazışmaları, sağlık raporları,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 şimdilik [TUTAR] TL maddi tazminatın kaza tarihinden itibaren işleyecek yasal faiziyle davalılardan müştereken ve müteselsilen tahsiline; yargılama giderlerinin davalılara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Kaza tespit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Hasar/ekspertiz belgeleri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[Varsa] Sigorta başvurusu ve cevabı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Trafik Kazası Nedeniyle Maddi Tazminat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