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[İL/İLÇE] NÖBETÇİ AİLE MAHKEMESİNE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Koşulları ortadan kalkan yoksulluk nafakasının kaldırılması, olmadığı takdirde indirilmesi istemidir.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DAVACI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VEKİLİ : </w:t>
      </w:r>
      <w:r>
        <w:rPr>
          <w:rFonts w:ascii="Times New Roman" w:hAnsi="Times New Roman"/>
          <w:sz w:val="24"/>
        </w:rPr>
        <w:t>[VARSA] Av. [AD SOYAD] — [ADRES]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DAVALI : </w:t>
      </w:r>
      <w:r>
        <w:rPr>
          <w:rFonts w:ascii="Times New Roman" w:hAnsi="Times New Roman"/>
          <w:sz w:val="24"/>
        </w:rPr>
        <w:t>[AD SOYAD / UNVAN]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[MAHKEME, TARİH, ESAS/KARAR NO] sayılı kararla davalı lehine aylık [TUTAR] TL yoksulluk nafakasına hükmedilmiş olup nafaka hâlen ödenmektedir.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Davalının yoksulluğu ortadan kalkmıştır: [SİGORTALI İŞE GİRME / DÜZENLİ GELİR / MİRAS-MALVARLIĞI EDİNİMİ gibi somut olgular].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[Varsa] Davalı [TARİH] tarihinde evlenmiş veya evlilik benzeri birliktelik içinde yaşamaktadır; bu hâl nafakanın kaldırılması sebebidir.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Davacının ekonomik durumu da nafakayı ödemeye elverişli olmaktan çıkmıştır: [AÇIKLAMA].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TMK m. 176/3-4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DELİLLER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Nafaka kararı, SGK kayıtları, ekonomik ve sosyal durum araştırması, tanık ve sair yasal deliller.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İSTEM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Davanın kabulü ile davalı lehine hükmedilen yoksulluk nafakasının dava tarihinden itibaren KALDIRILMASINA; olmadığı takdirde aylık [TUTAR] TL'ye İNDİRİLMESİNE; yargılama giderlerinin davalıya yükletilmesine karar verilmesini saygıyla arz ve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Nafaka kararı örneği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[Varsa] SGK ve gelir kayıtları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Yoksulluk Nafakasının Kaldırılması Dava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