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ook w:firstColumn="1" w:firstRow="1" w:lastColumn="0" w:lastRow="0" w:noHBand="0" w:noVBand="1" w:val="04A0"/>
      </w:tblPr>
      <w:tblGrid>
        <w:gridCol w:w="9689"/>
      </w:tblGrid>
      <w:tr>
        <w:tc>
          <w:tcPr>
            <w:tcW w:type="dxa" w:w="9689"/>
            <w:shd w:val="clear" w:color="auto" w:fill="F2F4F7"/>
          </w:tcPr>
          <w:p>
            <w:r>
              <w:rPr>
                <w:b/>
                <w:sz w:val="18"/>
              </w:rPr>
              <w:t xml:space="preserve">KULLANIM NOTU</w:t>
            </w:r>
          </w:p>
          <w:p>
            <w:pPr>
              <w:spacing w:after="40"/>
            </w:pPr>
            <w:r>
              <w:rPr>
                <w:sz w:val="18"/>
              </w:rPr>
              <w:t xml:space="preserve">Bu belge akademikhukuk.org tarafından hazırlanmış GENEL bir örnektir. Her dosyanın olayı, tarihleri ve belgeleri farklıdır; metin mutlaka kendi durumunuza uyarlanmalıdır. Köşeli parantez içindeki alanlar doldurulacak yerlerdir.</w:t>
            </w:r>
          </w:p>
          <w:p>
            <w:pPr>
              <w:spacing w:after="40"/>
            </w:pPr>
            <w:r>
              <w:rPr>
                <w:sz w:val="18"/>
              </w:rPr>
            </w:r>
          </w:p>
          <w:p>
            <w:pPr>
              <w:spacing w:after="40"/>
            </w:pPr>
            <w:r>
              <w:rPr>
                <w:sz w:val="18"/>
              </w:rPr>
              <w:t xml:space="preserve">İŞARET: Belgede [dosya bazında teyit edilmelidir] ibaresi geçen her yer, dosyanın kendi mevzuatına, üniversitenin yönetmeliğine ve tebliğ yazısına göre değişebilir. Bu yerler kullanılmadan önce güncel mevzuattan ve dosya içeriğinden ayrıca doğrulanmalıdır. Sürenin başlangıcı kural olarak tebliğ tarihidir; tebliğ yapılmamışsa öğrenme tarihi esas alınır.</w:t>
            </w:r>
          </w:p>
          <w:p>
            <w:pPr>
              <w:spacing w:after="40"/>
            </w:pPr>
            <w:r>
              <w:rPr>
                <w:sz w:val="18"/>
              </w:rPr>
            </w:r>
          </w:p>
          <w:p>
            <w:pPr>
              <w:spacing w:after="40"/>
            </w:pPr>
            <w:r>
              <w:rPr>
                <w:sz w:val="18"/>
              </w:rPr>
              <w:t xml:space="preserve">Muhatap makam : Görevli ve yetkili idare mahkemesi</w:t>
            </w:r>
          </w:p>
          <w:p>
            <w:pPr>
              <w:spacing w:after="40"/>
            </w:pPr>
            <w:r>
              <w:rPr>
                <w:sz w:val="18"/>
              </w:rPr>
              <w:t xml:space="preserve">Süre          : Tebliğden itibaren 60 gün; yürütmenin durdurulması dava dilekçesinde istenir. [dosya bazında teyit edilmelidir]</w:t>
            </w:r>
          </w:p>
          <w:p>
            <w:pPr>
              <w:spacing w:after="40"/>
            </w:pPr>
            <w:r>
              <w:rPr>
                <w:sz w:val="18"/>
              </w:rPr>
              <w:t xml:space="preserve">Kaynak        : akademikhukuk.org/akademik-dilekce-ornekleri</w:t>
            </w:r>
          </w:p>
        </w:tc>
      </w:tr>
    </w:tbl>
    <w:p/>
    <w:p>
      <w:pPr>
        <w:spacing w:before="120" w:after="320"/>
        <w:jc w:val="center"/>
      </w:pPr>
      <w:r>
        <w:rPr>
          <w:b/>
          <w:sz w:val="24"/>
        </w:rPr>
        <w:t xml:space="preserve">[ ] İDARE MAHKEMESİ BAŞKANLIĞINA</w:t>
      </w:r>
    </w:p>
    <w:p>
      <w:pPr>
        <w:spacing w:after="200"/>
      </w:pPr>
      <w:r>
        <w:rPr>
          <w:b/>
        </w:rPr>
        <w:t xml:space="preserve">KONU : </w:t>
      </w:r>
      <w:r>
        <w:t xml:space="preserve">[İŞLEM] işleminin iptali ile öncelikle yürütmesinin durdurulması istemidir.</w:t>
      </w:r>
    </w:p>
    <w:p>
      <w:pPr>
        <w:spacing w:before="200" w:after="80"/>
      </w:pPr>
      <w:r>
        <w:rPr>
          <w:b/>
          <w:sz w:val="22"/>
        </w:rPr>
        <w:t xml:space="preserve">TARAFLAR VE DAVA KONUSU</w:t>
      </w:r>
    </w:p>
    <w:p>
      <w:pPr>
        <w:spacing w:after="0"/>
      </w:pPr>
      <w:r>
        <w:t xml:space="preserve">DAVACI          : [AD SOYAD] — T.C. [KİMLİK NO]</w:t>
      </w:r>
    </w:p>
    <w:p>
      <w:pPr>
        <w:spacing w:after="0"/>
      </w:pPr>
      <w:r>
        <w:t xml:space="preserve">Adres           : [TEBLİGATA ELVERİŞLİ ADRES]</w:t>
      </w:r>
    </w:p>
    <w:p>
      <w:pPr>
        <w:spacing w:after="0"/>
      </w:pPr>
      <w:r>
        <w:t xml:space="preserve">VEKİLİ          : Av. [AD SOYAD] — [BARO / SİCİL NO]</w:t>
      </w:r>
    </w:p>
    <w:p>
      <w:pPr>
        <w:spacing w:after="0"/>
      </w:pPr>
      <w:r>
        <w:t xml:space="preserve">DAVALI          : [ÜNİVERSİTE] REKTÖRLÜĞÜ / [YÖK BAŞKANLIĞI]</w:t>
      </w:r>
    </w:p>
    <w:p>
      <w:pPr>
        <w:spacing w:after="0"/>
      </w:pPr>
      <w:r>
        <w:t xml:space="preserve">D. KONUSU       : [İŞLEM] işleminin iptali istemidir.</w:t>
      </w:r>
    </w:p>
    <w:p>
      <w:pPr>
        <w:spacing w:after="0"/>
      </w:pPr>
      <w:r>
        <w:t xml:space="preserve">TEBLİĞ TARİHİ   : [GÜN/AY/YIL]</w:t>
      </w:r>
    </w:p>
    <w:p>
      <w:pPr>
        <w:spacing w:before="200" w:after="80"/>
      </w:pPr>
      <w:r>
        <w:rPr>
          <w:b/>
          <w:sz w:val="22"/>
        </w:rPr>
        <w:t xml:space="preserve">AÇIKLAMALAR</w:t>
      </w:r>
    </w:p>
    <w:p>
      <w:pPr>
        <w:spacing w:after="120"/>
        <w:jc w:val="both"/>
      </w:pPr>
      <w:r>
        <w:t xml:space="preserve">1. Davalı idarenin [TARİH] tarihli ve [SAYI] sayılı işlemiyle [İŞLEMİN KONUSU] tesis edilmiş ve işlem [TEBLİĞ TARİHİ] tarihinde davacıya tebliğ edilmiştir.</w:t>
      </w:r>
    </w:p>
    <w:p>
      <w:pPr>
        <w:spacing w:after="120"/>
        <w:jc w:val="both"/>
      </w:pPr>
      <w:r>
        <w:t xml:space="preserve">2. AÇIKÇA HUKUKA AYKIRILIK: İşlem, [MEVZUAT HÜKMÜ] hükmüne açıkça aykırıdır. Mevzuatın aradığı [KOŞUL] gerçekleşmediği hâlde işlem tesis edilmiştir.</w:t>
      </w:r>
    </w:p>
    <w:p>
      <w:pPr>
        <w:spacing w:after="120"/>
        <w:jc w:val="both"/>
      </w:pPr>
      <w:r>
        <w:t xml:space="preserve">3. Ayrıca işlemde savunma alınmamış, gerekçe gösterilmemiş ve kurul kararı usulüne uyulmamıştır. Bu eksiklikler şekil yönünden sakatlık oluşturur.</w:t>
      </w:r>
    </w:p>
    <w:p>
      <w:pPr>
        <w:spacing w:after="120"/>
        <w:jc w:val="both"/>
      </w:pPr>
      <w:r>
        <w:t xml:space="preserve">4. TELAFİSİ GÜÇ VEYA İMKÂNSIZ ZARAR: İşlemin uygulanması hâlinde davacı [ZARAR — kadro kaybı / öğrencilik statüsünün sona ermesi / ücret kaybı / akademik unvanın kullanılamaması] ile karşı karşıya kalacaktır. Bu zarar sonradan giderilemez niteliktedir.</w:t>
      </w:r>
    </w:p>
    <w:p>
      <w:pPr>
        <w:spacing w:after="120"/>
        <w:jc w:val="both"/>
      </w:pPr>
      <w:r>
        <w:t xml:space="preserve">5. Özellikle [ZAMANA BAĞLI DURUM — akademik takvim / başvuru dönemi / jüri süreci] nedeniyle dava sonuçlanana kadar beklenmesi hakkın özünü ortadan kaldıracaktır. [dosya bazında teyit edilmelidir]</w:t>
      </w:r>
    </w:p>
    <w:p>
      <w:pPr>
        <w:spacing w:after="120"/>
        <w:jc w:val="both"/>
      </w:pPr>
      <w:r>
        <w:t xml:space="preserve">6. Yürütmenin durdurulması kararı verilmesi hâlinde kamu hizmetinde bir aksama doğmayacaktır.</w:t>
      </w:r>
    </w:p>
    <w:p>
      <w:pPr>
        <w:spacing w:before="200" w:after="80"/>
      </w:pPr>
      <w:r>
        <w:rPr>
          <w:b/>
          <w:sz w:val="22"/>
        </w:rPr>
        <w:t xml:space="preserve">HUKUKİ DAYANAK</w:t>
      </w:r>
    </w:p>
    <w:p>
      <w:pPr>
        <w:jc w:val="both"/>
      </w:pPr>
      <w:r>
        <w:t xml:space="preserve">2577 sayılı Kanun m.27 (yürütmenin durdurulması koşulları: açıkça hukuka aykırılık ve telafisi güç zararın birlikte bulunması), m.2, 7, 11; Anayasa m.125/5. Teminat ve ivedi yargılama usulü işlemin türüne göre değişir [dosya bazında teyit edilmelidir].</w:t>
      </w:r>
    </w:p>
    <w:p>
      <w:pPr>
        <w:spacing w:before="200" w:after="80"/>
      </w:pPr>
      <w:r>
        <w:rPr>
          <w:b/>
          <w:sz w:val="22"/>
        </w:rPr>
        <w:t xml:space="preserve">SONUÇ VE TALEP</w:t>
      </w:r>
    </w:p>
    <w:p>
      <w:pPr>
        <w:jc w:val="both"/>
      </w:pPr>
      <w:r>
        <w:t xml:space="preserve">Dava konusu işlemin öncelikle ve ivedilikle YÜRÜTMESİNİN DURDURULMASINA, yargılama sonunda İPTALİNE, yargılama giderleri ile vekâlet ücretinin davalı idareye yükletilmesine karar verilmesini saygılarımla arz ve talep ederim.</w:t>
      </w:r>
    </w:p>
    <w:p>
      <w:pPr>
        <w:spacing w:before="200" w:after="80"/>
      </w:pPr>
      <w:r>
        <w:rPr>
          <w:b/>
          <w:sz w:val="22"/>
        </w:rPr>
        <w:t xml:space="preserve">EKLER</w:t>
      </w:r>
    </w:p>
    <w:p>
      <w:pPr>
        <w:spacing w:after="0"/>
      </w:pPr>
      <w:r>
        <w:t xml:space="preserve">1. İşlem ve tebliğ belgesi.</w:t>
      </w:r>
    </w:p>
    <w:p>
      <w:pPr>
        <w:spacing w:after="0"/>
      </w:pPr>
      <w:r>
        <w:t xml:space="preserve">2. Zararı gösterir belgeler.</w:t>
      </w:r>
    </w:p>
    <w:p>
      <w:pPr>
        <w:spacing w:after="0"/>
      </w:pPr>
      <w:r>
        <w:t xml:space="preserve">3. Akademik takvim / süre belgesi.</w:t>
      </w:r>
    </w:p>
    <w:p>
      <w:pPr>
        <w:spacing w:after="0"/>
      </w:pPr>
      <w:r>
        <w:t xml:space="preserve">4. Vekâletname.</w:t>
      </w:r>
    </w:p>
    <w:p>
      <w:r/>
    </w:p>
    <w:p>
      <w:pPr>
        <w:spacing w:after="0"/>
        <w:jc w:val="right"/>
      </w:pPr>
      <w:r>
        <w:t xml:space="preserve">Tarih : [GÜN/AY/YIL]</w:t>
      </w:r>
    </w:p>
    <w:p>
      <w:pPr>
        <w:spacing w:after="0"/>
        <w:jc w:val="right"/>
      </w:pPr>
      <w:r>
        <w:t xml:space="preserve">Davacı / Vekili</w:t>
      </w:r>
    </w:p>
    <w:p>
      <w:pPr>
        <w:spacing w:after="0"/>
        <w:jc w:val="right"/>
      </w:pPr>
      <w:r>
        <w:t xml:space="preserve">[AD SOYAD] — İmza</w:t>
      </w:r>
    </w:p>
    <w:p>
      <w:r/>
    </w:p>
    <w:p>
      <w:r>
        <w:rPr>
          <w:color w:val="666666"/>
          <w:sz w:val="16"/>
        </w:rPr>
        <w:t xml:space="preserve">Bu örnek hukuki tavsiye değildir. · akademikhukuk.org</w:t>
      </w:r>
    </w:p>
    <w:sectPr w:rsidR="00FC693F" w:rsidRPr="0006063C" w:rsidSect="00034616">
      <w:pgSz w:w="12240" w:h="15840"/>
      <w:pgMar w:top="1247" w:right="1134" w:bottom="124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