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Görevli ve yetkili idare mahkemesi</w:t>
            </w:r>
          </w:p>
          <w:p>
            <w:pPr>
              <w:spacing w:after="40"/>
            </w:pPr>
            <w:r>
              <w:rPr>
                <w:sz w:val="18"/>
              </w:rPr>
              <w:t xml:space="preserve">Süre          : İşlemden doğan zararlarda 60 gün; eylemlerde önce idareye başvuru, sonra dava.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 ] İDARE MAHKEMESİ BAŞKANLIĞINA</w:t>
      </w:r>
    </w:p>
    <w:p>
      <w:pPr>
        <w:spacing w:after="200"/>
      </w:pPr>
      <w:r>
        <w:rPr>
          <w:b/>
        </w:rPr>
        <w:t xml:space="preserve">KONU : </w:t>
      </w:r>
      <w:r>
        <w:t xml:space="preserve">Hukuka aykırı idari işlem/eylem nedeniyle uğranılan maddi ve manevi zararın tazmini istemidir.</w:t>
      </w:r>
    </w:p>
    <w:p>
      <w:pPr>
        <w:spacing w:before="200" w:after="80"/>
      </w:pPr>
      <w:r>
        <w:rPr>
          <w:b/>
          <w:sz w:val="22"/>
        </w:rPr>
        <w:t xml:space="preserve">TARAFLAR VE DAVA KONUSU</w:t>
      </w:r>
    </w:p>
    <w:p>
      <w:pPr>
        <w:spacing w:after="0"/>
      </w:pPr>
      <w:r>
        <w:t xml:space="preserve">DAVACI          : [AD SOYAD] — T.C. [KİMLİK NO]</w:t>
      </w:r>
    </w:p>
    <w:p>
      <w:pPr>
        <w:spacing w:after="0"/>
      </w:pPr>
      <w:r>
        <w:t xml:space="preserve">Adres           : [TEBLİGATA ELVERİŞLİ ADRES]</w:t>
      </w:r>
    </w:p>
    <w:p>
      <w:pPr>
        <w:spacing w:after="0"/>
      </w:pPr>
      <w:r>
        <w:t xml:space="preserve">VEKİLİ          : Av. [AD SOYAD] — [BARO / SİCİL NO]</w:t>
      </w:r>
    </w:p>
    <w:p>
      <w:pPr>
        <w:spacing w:after="0"/>
      </w:pPr>
      <w:r>
        <w:t xml:space="preserve">DAVALI          : [ÜNİVERSİTE] REKTÖRLÜĞÜ</w:t>
      </w:r>
    </w:p>
    <w:p>
      <w:pPr>
        <w:spacing w:after="0"/>
      </w:pPr>
      <w:r>
        <w:t xml:space="preserve">D. KONUSU       : [TUTAR] TL maddi, [TUTAR] TL manevi tazminat istemidir.</w:t>
      </w:r>
    </w:p>
    <w:p>
      <w:pPr>
        <w:spacing w:after="0"/>
      </w:pPr>
      <w:r>
        <w:t xml:space="preserve">HARCA ESAS DEĞER: [TOPLAM TUTAR] TL</w:t>
      </w:r>
    </w:p>
    <w:p>
      <w:pPr>
        <w:spacing w:before="200" w:after="80"/>
      </w:pPr>
      <w:r>
        <w:rPr>
          <w:b/>
          <w:sz w:val="22"/>
        </w:rPr>
        <w:t xml:space="preserve">AÇIKLAMALAR</w:t>
      </w:r>
    </w:p>
    <w:p>
      <w:pPr>
        <w:spacing w:after="120"/>
        <w:jc w:val="both"/>
      </w:pPr>
      <w:r>
        <w:t xml:space="preserve">1. Davalı idarenin [TARİH] tarihli işlemi [İPTAL EDİLMİŞ / HUKUKA AYKIRI OLDUĞU TESPİT EDİLMİŞTİR]. İlgili yargı kararı ektedir.</w:t>
      </w:r>
    </w:p>
    <w:p>
      <w:pPr>
        <w:spacing w:after="120"/>
        <w:jc w:val="both"/>
      </w:pPr>
      <w:r>
        <w:t xml:space="preserve">2. Söz konusu işlem nedeniyle davacı [SÜRE] süreyle görevinden/öğrencilik statüsünden yoksun kalmış; bu dönemde ödenmesi gereken [AYLIK / EK DERS / DÖNER SERMAYE] ödemelerinden mahrum kalmıştır.</w:t>
      </w:r>
    </w:p>
    <w:p>
      <w:pPr>
        <w:spacing w:after="120"/>
        <w:jc w:val="both"/>
      </w:pPr>
      <w:r>
        <w:t xml:space="preserve">3. Maddi zarar kalemleri: [1] ödenmeyen aylık ve ek ödemeler [TUTAR] TL, [2] yoksun kalınan kademe/derece ilerlemesi [TUTAR] TL, [3] [DİĞER] [TUTAR] TL. Hesap tablosu ektedir. [dosya bazında teyit edilmelidir]</w:t>
      </w:r>
    </w:p>
    <w:p>
      <w:pPr>
        <w:spacing w:after="120"/>
        <w:jc w:val="both"/>
      </w:pPr>
      <w:r>
        <w:t xml:space="preserve">4. Manevi zarar: işlem nedeniyle davacının akademik itibarı zedelenmiş, meslektaşları ve öğrencileri nezdinde küçük düşürücü bir duruma maruz kalmıştır.</w:t>
      </w:r>
    </w:p>
    <w:p>
      <w:pPr>
        <w:spacing w:after="120"/>
        <w:jc w:val="both"/>
      </w:pPr>
      <w:r>
        <w:t xml:space="preserve">5. İdarenin hizmet kusuru sabittir; işlem ile zarar arasında doğrudan illiyet bağı bulunmaktadır.</w:t>
      </w:r>
    </w:p>
    <w:p>
      <w:pPr>
        <w:spacing w:after="120"/>
        <w:jc w:val="both"/>
      </w:pPr>
      <w:r>
        <w:t xml:space="preserve">6. Talep edilen tutarlar, ıslah hakkı saklı kalmak kaydıyla fazlaya ilişkin haklar mahfuz tutularak belirtilmiştir.</w:t>
      </w:r>
    </w:p>
    <w:p>
      <w:pPr>
        <w:spacing w:before="200" w:after="80"/>
      </w:pPr>
      <w:r>
        <w:rPr>
          <w:b/>
          <w:sz w:val="22"/>
        </w:rPr>
        <w:t xml:space="preserve">HUKUKİ DAYANAK</w:t>
      </w:r>
    </w:p>
    <w:p>
      <w:pPr>
        <w:jc w:val="both"/>
      </w:pPr>
      <w:r>
        <w:t xml:space="preserve">2577 sayılı Kanun m.2/1-b, 12, 13, 16; Anayasa m.125/son (idarenin kendi eylem ve işlemlerinden doğan zararı ödemekle yükümlü olması). Faiz başlangıcı ve zamanaşımı zararın türüne göre değişir [dosya bazında teyit edilmelidir].</w:t>
      </w:r>
    </w:p>
    <w:p>
      <w:pPr>
        <w:spacing w:before="200" w:after="80"/>
      </w:pPr>
      <w:r>
        <w:rPr>
          <w:b/>
          <w:sz w:val="22"/>
        </w:rPr>
        <w:t xml:space="preserve">SONUÇ VE TALEP</w:t>
      </w:r>
    </w:p>
    <w:p>
      <w:pPr>
        <w:jc w:val="both"/>
      </w:pPr>
      <w:r>
        <w:t xml:space="preserve">[TUTAR] TL maddi ve [TUTAR] TL manevi tazminatın, [FAİZ BAŞLANGIÇ TARİHİ] tarihinden itibaren işleyecek yasal faiziyle birlikte davalı idareden tahsiline; yargılama giderleri ile vekâlet ücretinin davalıya yükletilmesine; fazlaya ilişkin haklarımızın saklı tutulmasına karar verilmesini saygılarımla arz ve talep ederim.</w:t>
      </w:r>
    </w:p>
    <w:p>
      <w:pPr>
        <w:spacing w:before="200" w:after="80"/>
      </w:pPr>
      <w:r>
        <w:rPr>
          <w:b/>
          <w:sz w:val="22"/>
        </w:rPr>
        <w:t xml:space="preserve">EKLER</w:t>
      </w:r>
    </w:p>
    <w:p>
      <w:pPr>
        <w:spacing w:after="0"/>
      </w:pPr>
      <w:r>
        <w:t xml:space="preserve">1. İptal kararı / kesinleşme şerhi.</w:t>
      </w:r>
    </w:p>
    <w:p>
      <w:pPr>
        <w:spacing w:after="0"/>
      </w:pPr>
      <w:r>
        <w:t xml:space="preserve">2. Zarar hesap tablosu ve bordrolar.</w:t>
      </w:r>
    </w:p>
    <w:p>
      <w:pPr>
        <w:spacing w:after="0"/>
      </w:pPr>
      <w:r>
        <w:t xml:space="preserve">3. İdareye yapılan başvuru ve cevabı.</w:t>
      </w:r>
    </w:p>
    <w:p>
      <w:pPr>
        <w:spacing w:after="0"/>
      </w:pPr>
      <w:r>
        <w:t xml:space="preserve">4. Vekâletname.</w:t>
      </w:r>
    </w:p>
    <w:p>
      <w:r/>
    </w:p>
    <w:p>
      <w:pPr>
        <w:spacing w:after="0"/>
        <w:jc w:val="right"/>
      </w:pPr>
      <w:r>
        <w:t xml:space="preserve">Tarih : [GÜN/AY/YIL]</w:t>
      </w:r>
    </w:p>
    <w:p>
      <w:pPr>
        <w:spacing w:after="0"/>
        <w:jc w:val="right"/>
      </w:pPr>
      <w:r>
        <w:t xml:space="preserve">Davacı / Vekili</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