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Davanın görüldüğü idare mahkemesi</w:t>
            </w:r>
          </w:p>
          <w:p>
            <w:pPr>
              <w:spacing w:after="40"/>
            </w:pPr>
            <w:r>
              <w:rPr>
                <w:sz w:val="18"/>
              </w:rPr>
              <w:t xml:space="preserve">Süre          : Savunmanın tebliğinden itibaren 30 gün.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 ] İDARE MAHKEMESİ BAŞKANLIĞINA</w:t>
      </w:r>
    </w:p>
    <w:p>
      <w:pPr>
        <w:spacing w:after="200"/>
      </w:pPr>
      <w:r>
        <w:rPr>
          <w:b/>
        </w:rPr>
        <w:t xml:space="preserve">KONU : </w:t>
      </w:r>
      <w:r>
        <w:t xml:space="preserve">[ESAS NO] sayılı dosyada davalı idarenin savunmasına karşı cevaplarımızdır.</w:t>
      </w:r>
    </w:p>
    <w:p>
      <w:pPr>
        <w:spacing w:before="200" w:after="80"/>
      </w:pPr>
      <w:r>
        <w:rPr>
          <w:b/>
          <w:sz w:val="22"/>
        </w:rPr>
        <w:t xml:space="preserve">DOSYA BİLGİLERİ</w:t>
      </w:r>
    </w:p>
    <w:p>
      <w:pPr>
        <w:spacing w:after="0"/>
      </w:pPr>
      <w:r>
        <w:t xml:space="preserve">ESAS NO         : [YIL]/[NO]</w:t>
      </w:r>
    </w:p>
    <w:p>
      <w:pPr>
        <w:spacing w:after="0"/>
      </w:pPr>
      <w:r>
        <w:t xml:space="preserve">DAVACI          : [AD SOYAD]</w:t>
      </w:r>
    </w:p>
    <w:p>
      <w:pPr>
        <w:spacing w:after="0"/>
      </w:pPr>
      <w:r>
        <w:t xml:space="preserve">VEKİLİ          : Av. [AD SOYAD]</w:t>
      </w:r>
    </w:p>
    <w:p>
      <w:pPr>
        <w:spacing w:after="0"/>
      </w:pPr>
      <w:r>
        <w:t xml:space="preserve">DAVALI          : [ÜNİVERSİTE] REKTÖRLÜĞÜ</w:t>
      </w:r>
    </w:p>
    <w:p>
      <w:pPr>
        <w:spacing w:after="0"/>
      </w:pPr>
      <w:r>
        <w:t xml:space="preserve">KONU            : Savunmaya cevaplarımızın sunulmasıdır.</w:t>
      </w:r>
    </w:p>
    <w:p>
      <w:pPr>
        <w:spacing w:after="0"/>
      </w:pPr>
      <w:r>
        <w:t xml:space="preserve">TEBLİĞ TARİHİ   : [GÜN/AY/YIL]</w:t>
      </w:r>
    </w:p>
    <w:p>
      <w:pPr>
        <w:spacing w:before="200" w:after="80"/>
      </w:pPr>
      <w:r>
        <w:rPr>
          <w:b/>
          <w:sz w:val="22"/>
        </w:rPr>
        <w:t xml:space="preserve">AÇIKLAMALAR</w:t>
      </w:r>
    </w:p>
    <w:p>
      <w:pPr>
        <w:spacing w:after="120"/>
        <w:jc w:val="both"/>
      </w:pPr>
      <w:r>
        <w:t xml:space="preserve">1. Davalı idarenin [TARİH] tarihli savunma dilekçesi tarafımıza [TEBLİĞ TARİHİ] tarihinde tebliğ edilmiş olup, cevaplarımız süresindedir.</w:t>
      </w:r>
    </w:p>
    <w:p>
      <w:pPr>
        <w:spacing w:after="120"/>
        <w:jc w:val="both"/>
      </w:pPr>
      <w:r>
        <w:t xml:space="preserve">2. USULE İLİŞKİN İTİRAZLAR: Davalının süre aşımı / husumet / görev itirazları yerinde değildir. Zira [AÇIKLAMA]. [dosya bazında teyit edilmelidir]</w:t>
      </w:r>
    </w:p>
    <w:p>
      <w:pPr>
        <w:spacing w:after="120"/>
        <w:jc w:val="both"/>
      </w:pPr>
      <w:r>
        <w:t xml:space="preserve">3. Davalı, işlemin gerekçesini savunma aşamasında ilk kez açıklamıştır. İşlem anında bulunmayan gerekçe sonradan tamamlanamaz.</w:t>
      </w:r>
    </w:p>
    <w:p>
      <w:pPr>
        <w:spacing w:after="120"/>
        <w:jc w:val="both"/>
      </w:pPr>
      <w:r>
        <w:t xml:space="preserve">4. Davalının dayandığı [BELGE] dosyaya sunulmamıştır; ara kararla istenmesini talep ederiz.</w:t>
      </w:r>
    </w:p>
    <w:p>
      <w:pPr>
        <w:spacing w:after="120"/>
        <w:jc w:val="both"/>
      </w:pPr>
      <w:r>
        <w:t xml:space="preserve">5. Davalının [İDDİA] yönündeki beyanı maddi gerçeğe aykırıdır. Ekte sunulan [BELGE] bunun aksini göstermektedir.</w:t>
      </w:r>
    </w:p>
    <w:p>
      <w:pPr>
        <w:spacing w:after="120"/>
        <w:jc w:val="both"/>
      </w:pPr>
      <w:r>
        <w:t xml:space="preserve">6. Davalı, benzer durumdaki diğer ilgililer hakkında farklı uygulama yaptığını açıklayamamıştır; eşitlik ilkesine aykırılık savunmayla giderilmemiştir.</w:t>
      </w:r>
    </w:p>
    <w:p>
      <w:pPr>
        <w:spacing w:after="120"/>
        <w:jc w:val="both"/>
      </w:pPr>
      <w:r>
        <w:t xml:space="preserve">7. Dava dilekçemizdeki iddialarımızı aynen tekrar eder, yürütmenin durdurulması talebimizi yineleriz.</w:t>
      </w:r>
    </w:p>
    <w:p>
      <w:pPr>
        <w:spacing w:before="200" w:after="80"/>
      </w:pPr>
      <w:r>
        <w:rPr>
          <w:b/>
          <w:sz w:val="22"/>
        </w:rPr>
        <w:t xml:space="preserve">HUKUKİ DAYANAK</w:t>
      </w:r>
    </w:p>
    <w:p>
      <w:pPr>
        <w:jc w:val="both"/>
      </w:pPr>
      <w:r>
        <w:t xml:space="preserve">2577 sayılı Kanun m.16 (cevap süreleri), m.20 (re'sen araştırma ilkesi ve ara kararlar), m.27. Cevap süresi mahkemece kısaltılabilir [dosya bazında teyit edilmelidir].</w:t>
      </w:r>
    </w:p>
    <w:p>
      <w:pPr>
        <w:spacing w:before="200" w:after="80"/>
      </w:pPr>
      <w:r>
        <w:rPr>
          <w:b/>
          <w:sz w:val="22"/>
        </w:rPr>
        <w:t xml:space="preserve">SONUÇ VE TALEP</w:t>
      </w:r>
    </w:p>
    <w:p>
      <w:pPr>
        <w:jc w:val="both"/>
      </w:pPr>
      <w:r>
        <w:t xml:space="preserve">Davalı idarenin savunmasında ileri sürdüğü usule ve esasa ilişkin itirazların reddine; ara kararla [BELGE] nin celbine; dava konusu işlemin yürütmesinin durdurulmasına ve iptaline karar verilmesini saygılarımla arz ve talep ederim.</w:t>
      </w:r>
    </w:p>
    <w:p>
      <w:pPr>
        <w:spacing w:before="200" w:after="80"/>
      </w:pPr>
      <w:r>
        <w:rPr>
          <w:b/>
          <w:sz w:val="22"/>
        </w:rPr>
        <w:t xml:space="preserve">EKLER</w:t>
      </w:r>
    </w:p>
    <w:p>
      <w:pPr>
        <w:spacing w:after="0"/>
      </w:pPr>
      <w:r>
        <w:t xml:space="preserve">1. Savunmaya konu belgeler.</w:t>
      </w:r>
    </w:p>
    <w:p>
      <w:pPr>
        <w:spacing w:after="0"/>
      </w:pPr>
      <w:r>
        <w:t xml:space="preserve">2. Karşı delil listesi.</w:t>
      </w:r>
    </w:p>
    <w:p>
      <w:pPr>
        <w:spacing w:after="0"/>
      </w:pPr>
      <w:r>
        <w:t xml:space="preserve">3. Emsal yargı kararları.</w:t>
      </w:r>
    </w:p>
    <w:p>
      <w:r/>
    </w:p>
    <w:p>
      <w:pPr>
        <w:spacing w:after="0"/>
        <w:jc w:val="right"/>
      </w:pPr>
      <w:r>
        <w:t xml:space="preserve">Tarih : [GÜN/AY/YIL]</w:t>
      </w:r>
    </w:p>
    <w:p>
      <w:pPr>
        <w:spacing w:after="0"/>
        <w:jc w:val="right"/>
      </w:pPr>
      <w:r>
        <w:t xml:space="preserve">Davacı Vekili</w:t>
      </w:r>
    </w:p>
    <w:p>
      <w:pPr>
        <w:spacing w:after="0"/>
        <w:jc w:val="right"/>
      </w:pPr>
      <w:r>
        <w:t xml:space="preserve">Av.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