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Kararı veren mahkeme aracılığıyla Danıştay</w:t>
            </w:r>
          </w:p>
          <w:p>
            <w:pPr>
              <w:spacing w:after="40"/>
            </w:pPr>
            <w:r>
              <w:rPr>
                <w:sz w:val="18"/>
              </w:rPr>
              <w:t xml:space="preserve">Süre          : Kararın tebliğinden itibaren 30 gün.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DANIŞTAY BAŞKANLIĞINA</w:t>
      </w:r>
    </w:p>
    <w:p>
      <w:pPr>
        <w:spacing w:before="0" w:after="320"/>
        <w:jc w:val="center"/>
      </w:pPr>
      <w:r>
        <w:rPr>
          <w:sz w:val="22"/>
        </w:rPr>
        <w:t xml:space="preserve">(Gönderilmek üzere [ ] BÖLGE İDARE MAHKEMESİ BAŞKANLIĞINA)</w:t>
      </w:r>
    </w:p>
    <w:p>
      <w:pPr>
        <w:spacing w:after="200"/>
      </w:pPr>
      <w:r>
        <w:rPr>
          <w:b/>
        </w:rPr>
        <w:t xml:space="preserve">KONU : </w:t>
      </w:r>
      <w:r>
        <w:t xml:space="preserve">[ESAS NO] sayılı dosyada verilen [KARAR TARİHİ] tarihli kararın bozulması istemiyle temyiz başvurusudur.</w:t>
      </w:r>
    </w:p>
    <w:p>
      <w:pPr>
        <w:spacing w:before="200" w:after="80"/>
      </w:pPr>
      <w:r>
        <w:rPr>
          <w:b/>
          <w:sz w:val="22"/>
        </w:rPr>
        <w:t xml:space="preserve">DOSYA VE TARAF BİLGİLERİ</w:t>
      </w:r>
    </w:p>
    <w:p>
      <w:pPr>
        <w:spacing w:after="0"/>
      </w:pPr>
      <w:r>
        <w:t xml:space="preserve">TEMYİZ EDEN     : [AD SOYAD] (Davacı)</w:t>
      </w:r>
    </w:p>
    <w:p>
      <w:pPr>
        <w:spacing w:after="0"/>
      </w:pPr>
      <w:r>
        <w:t xml:space="preserve">VEKİLİ          : Av. [AD SOYAD]</w:t>
      </w:r>
    </w:p>
    <w:p>
      <w:pPr>
        <w:spacing w:after="0"/>
      </w:pPr>
      <w:r>
        <w:t xml:space="preserve">KARŞI TARAF     : [ÜNİVERSİTE] REKTÖRLÜĞÜ / YÖK BAŞKANLIĞI</w:t>
      </w:r>
    </w:p>
    <w:p>
      <w:pPr>
        <w:spacing w:after="0"/>
      </w:pPr>
      <w:r>
        <w:t xml:space="preserve">KARARI VEREN    : [ ] Bölge İdare Mahkemesi [ ] İdari Dava Dairesi</w:t>
      </w:r>
    </w:p>
    <w:p>
      <w:pPr>
        <w:spacing w:after="0"/>
      </w:pPr>
      <w:r>
        <w:t xml:space="preserve">ESAS / KARAR NO : [YIL]/[NO] — [YIL]/[NO]</w:t>
      </w:r>
    </w:p>
    <w:p>
      <w:pPr>
        <w:spacing w:after="0"/>
      </w:pPr>
      <w:r>
        <w:t xml:space="preserve">TEBLİĞ TARİHİ   : [GÜN/AY/YIL]</w:t>
      </w:r>
    </w:p>
    <w:p>
      <w:pPr>
        <w:spacing w:before="200" w:after="80"/>
      </w:pPr>
      <w:r>
        <w:rPr>
          <w:b/>
          <w:sz w:val="22"/>
        </w:rPr>
        <w:t xml:space="preserve">AÇIKLAMALAR</w:t>
      </w:r>
    </w:p>
    <w:p>
      <w:pPr>
        <w:spacing w:after="120"/>
        <w:jc w:val="both"/>
      </w:pPr>
      <w:r>
        <w:t xml:space="preserve">1. Temyize konu karar [TEBLİĞ TARİHİ] tarihinde tebliğ edilmiş olup, başvuru yasal süresi içindedir. Karar 2577 s.K. m.46 uyarınca temyize tabidir. [dosya bazında teyit edilmelidir]</w:t>
      </w:r>
    </w:p>
    <w:p>
      <w:pPr>
        <w:spacing w:after="120"/>
        <w:jc w:val="both"/>
      </w:pPr>
      <w:r>
        <w:t xml:space="preserve">2. HUKUK KURALLARININ YANLIŞ UYGULANMASI: Karar, [MEVZUAT HÜKMÜ] hükmünü olayın niteliğine aykırı biçimde yorumlamıştır. Doğru yorum [AÇIKLAMA] şeklinde olmalıdır.</w:t>
      </w:r>
    </w:p>
    <w:p>
      <w:pPr>
        <w:spacing w:after="120"/>
        <w:jc w:val="both"/>
      </w:pPr>
      <w:r>
        <w:t xml:space="preserve">3. GÖREV VE YETKİ: [VARSA] Uyuşmazlığın çözümünde görevli yargı yeri [MAHKEME] olup, görev kuralları kamu düzenindendir.</w:t>
      </w:r>
    </w:p>
    <w:p>
      <w:pPr>
        <w:spacing w:after="120"/>
        <w:jc w:val="both"/>
      </w:pPr>
      <w:r>
        <w:t xml:space="preserve">4. USUL HÜKÜMLERİNE AYKIRILIK: Davacının delil listesi değerlendirilmemiş, ara kararla istenmesi gereken bilgi ve belgeler celbedilmemiştir.</w:t>
      </w:r>
    </w:p>
    <w:p>
      <w:pPr>
        <w:spacing w:after="120"/>
        <w:jc w:val="both"/>
      </w:pPr>
      <w:r>
        <w:t xml:space="preserve">5. İÇTİHAT AYKIRILIĞI: Danıştay [DAİRE] Dairesinin [TARİH] tarihli ve [ESAS/KARAR] sayılı kararı ile temyize konu karar arasında açık aykırılık bulunmaktadır; karar örneği ektedir.</w:t>
      </w:r>
    </w:p>
    <w:p>
      <w:pPr>
        <w:spacing w:after="120"/>
        <w:jc w:val="both"/>
      </w:pPr>
      <w:r>
        <w:t xml:space="preserve">6. Kararın onanması hâlinde davacı yönünden giderilmesi güç sonuçlar doğacaktır.</w:t>
      </w:r>
    </w:p>
    <w:p>
      <w:pPr>
        <w:spacing w:before="200" w:after="80"/>
      </w:pPr>
      <w:r>
        <w:rPr>
          <w:b/>
          <w:sz w:val="22"/>
        </w:rPr>
        <w:t xml:space="preserve">HUKUKİ DAYANAK</w:t>
      </w:r>
    </w:p>
    <w:p>
      <w:pPr>
        <w:jc w:val="both"/>
      </w:pPr>
      <w:r>
        <w:t xml:space="preserve">2577 sayılı Kanun m.46, 49, 50; 2575 sayılı Danıştay Kanunu; Anayasa m.36, 155. Hangi kararların temyize tabi olduğu m.46 listesine göre belirlenir [dosya bazında teyit edilmelidir].</w:t>
      </w:r>
    </w:p>
    <w:p>
      <w:pPr>
        <w:spacing w:before="200" w:after="80"/>
      </w:pPr>
      <w:r>
        <w:rPr>
          <w:b/>
          <w:sz w:val="22"/>
        </w:rPr>
        <w:t xml:space="preserve">SONUÇ VE TALEP</w:t>
      </w:r>
    </w:p>
    <w:p>
      <w:pPr>
        <w:jc w:val="both"/>
      </w:pPr>
      <w:r>
        <w:t xml:space="preserve">Temyiz talebimizin kabulü ile temyize konu kararın BOZULMASINA, yargılama giderleri ve vekâlet ücretinin karşı tarafa yükletilmesine karar verilmesini saygılarımla arz ve talep ederim.</w:t>
      </w:r>
    </w:p>
    <w:p>
      <w:pPr>
        <w:spacing w:before="200" w:after="80"/>
      </w:pPr>
      <w:r>
        <w:rPr>
          <w:b/>
          <w:sz w:val="22"/>
        </w:rPr>
        <w:t xml:space="preserve">EKLER</w:t>
      </w:r>
    </w:p>
    <w:p>
      <w:pPr>
        <w:spacing w:after="0"/>
      </w:pPr>
      <w:r>
        <w:t xml:space="preserve">1. Temyize konu karar ve tebliğ belgesi.</w:t>
      </w:r>
    </w:p>
    <w:p>
      <w:pPr>
        <w:spacing w:after="0"/>
      </w:pPr>
      <w:r>
        <w:t xml:space="preserve">2. İlk derece kararı.</w:t>
      </w:r>
    </w:p>
    <w:p>
      <w:pPr>
        <w:spacing w:after="0"/>
      </w:pPr>
      <w:r>
        <w:t xml:space="preserve">3. Emsal Danıştay kararları.</w:t>
      </w:r>
    </w:p>
    <w:p>
      <w:pPr>
        <w:spacing w:after="0"/>
      </w:pPr>
      <w:r>
        <w:t xml:space="preserve">4. Vekâletname.</w:t>
      </w:r>
    </w:p>
    <w:p>
      <w:r/>
    </w:p>
    <w:p>
      <w:pPr>
        <w:spacing w:after="0"/>
        <w:jc w:val="right"/>
      </w:pPr>
      <w:r>
        <w:t xml:space="preserve">Tarih : [GÜN/AY/YIL]</w:t>
      </w:r>
    </w:p>
    <w:p>
      <w:pPr>
        <w:spacing w:after="0"/>
        <w:jc w:val="right"/>
      </w:pPr>
      <w:r>
        <w:t xml:space="preserve">Temyiz Eden Vekili</w:t>
      </w:r>
    </w:p>
    <w:p>
      <w:pPr>
        <w:spacing w:after="0"/>
        <w:jc w:val="right"/>
      </w:pPr>
      <w:r>
        <w:t xml:space="preserve">Av. [AD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