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üniversite etik kurulu / soruşturmacı</w:t>
            </w:r>
          </w:p>
          <w:p>
            <w:pPr>
              <w:spacing w:after="40"/>
            </w:pPr>
            <w:r>
              <w:rPr>
                <w:sz w:val="18"/>
              </w:rPr>
              <w:t xml:space="preserve">Süre          : Savunma isteme yazısında verilen süre içinde (en az 7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[ENSTİTÜ] MÜDÜRLÜĞÜNE</w:t>
      </w:r>
    </w:p>
    <w:p>
      <w:pPr>
        <w:spacing w:before="0" w:after="320"/>
        <w:jc w:val="center"/>
      </w:pPr>
      <w:r>
        <w:rPr>
          <w:sz w:val="22"/>
        </w:rPr>
        <w:t xml:space="preserve">(Etik Kurula / Soruşturmacıya sunulmak üzere)</w:t>
      </w:r>
    </w:p>
    <w:p>
      <w:pPr>
        <w:spacing w:after="200"/>
      </w:pPr>
      <w:r>
        <w:rPr>
          <w:b/>
        </w:rPr>
        <w:t xml:space="preserve">KONU : </w:t>
      </w:r>
      <w:r>
        <w:t xml:space="preserve">Tezimde intihal bulunduğu iddiasına ilişkin savunmamdır.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[TARİH] tarihli savunma isteme yazısı tarafıma [TEBLİĞ TARİHİ] tarihinde tebliğ edilmiştir; savunmam süresindedir.</w:t>
      </w:r>
    </w:p>
    <w:p>
      <w:pPr>
        <w:spacing w:after="120"/>
        <w:jc w:val="both"/>
      </w:pPr>
      <w:r>
        <w:t xml:space="preserve">2. İddia, [TEZ BAŞLIĞI] başlıklı tezimin [BÖLÜM/SAYFA] kısımlarında intihal bulunduğu yönündedir. Bu iddiayı kabul etmiyorum.</w:t>
      </w:r>
    </w:p>
    <w:p>
      <w:pPr>
        <w:spacing w:after="120"/>
        <w:jc w:val="both"/>
      </w:pPr>
      <w:r>
        <w:t xml:space="preserve">3. BENZERLİK ORANI İNTİHAL DEĞİLDİR: Dosyada dayanak alınan benzerlik raporundaki oran, kaynak gösterilen alıntıları, kaynakça ve standart yöntem ifadelerini de kapsamaktadır. Bu kısımlar çıkarıldığında oran %[ORAN] a düşmektedir. [dosya bazında teyit edilmelidir]</w:t>
      </w:r>
    </w:p>
    <w:p>
      <w:pPr>
        <w:spacing w:after="120"/>
        <w:jc w:val="both"/>
      </w:pPr>
      <w:r>
        <w:t xml:space="preserve">4. İddiaya konu paragraflarda kaynak gösterilmiş; atıf usulü tezimin uyduğu [ATIF SİSTEMİ] sistemine uygundur. Karşılaştırma tablosu ektedir.</w:t>
      </w:r>
    </w:p>
    <w:p>
      <w:pPr>
        <w:spacing w:after="120"/>
        <w:jc w:val="both"/>
      </w:pPr>
      <w:r>
        <w:t xml:space="preserve">5. KASIT UNSURU: Etik ihlalin varlığı için kaynak göstermeksizin başkasına ait fikir veya eserin sahiplenilmesi gerekir. İddiaya konu kısımlar yöntem ve tanım cümleleri olup, alanın ortak bilgisidir.</w:t>
      </w:r>
    </w:p>
    <w:p>
      <w:pPr>
        <w:spacing w:after="120"/>
        <w:jc w:val="both"/>
      </w:pPr>
      <w:r>
        <w:t xml:space="preserve">6. Tezim danışman onayı, tez izleme komitesi denetimi ve enstitü benzerlik kontrolünden geçerek savunulmuştur; süreçte hiçbir aşamada itiraz doğmamıştır.</w:t>
      </w:r>
    </w:p>
    <w:p>
      <w:pPr>
        <w:spacing w:after="120"/>
        <w:jc w:val="both"/>
      </w:pPr>
      <w:r>
        <w:t xml:space="preserve">7. Soruşturmada benzerlik raporunun tam metninin, karşılaştırılan kaynakların ve bilirkişi değerlendirmesinin dosyaya kazandırılmasını talep ederim.</w:t>
      </w:r>
    </w:p>
    <w:p>
      <w:pPr>
        <w:spacing w:before="200" w:after="80"/>
      </w:pPr>
      <w:r>
        <w:rPr>
          <w:b/>
          <w:sz w:val="22"/>
        </w:rPr>
        <w:t xml:space="preserve">HUKUKİ DAYANAK</w:t>
      </w:r>
    </w:p>
    <w:p>
      <w:pPr>
        <w:jc w:val="both"/>
      </w:pPr>
      <w:r>
        <w:t xml:space="preserve">Yükseköğretim Kurumları Bilimsel Araştırma ve Yayın Etiği Yönergesi; 2547 sayılı Kanun m.53, 65; Lisansüstü Eğitim ve Öğretim Yönetmeliği; 5846 sayılı Kanun. Benzerlik oranı sınırları üniversite yönergesine göre değişir [dosya bazında teyit edilmelidir].</w:t>
      </w:r>
    </w:p>
    <w:p>
      <w:pPr>
        <w:spacing w:before="200" w:after="80"/>
      </w:pPr>
      <w:r>
        <w:rPr>
          <w:b/>
          <w:sz w:val="22"/>
        </w:rPr>
        <w:t xml:space="preserve">SONUÇ VE TALEP</w:t>
      </w:r>
    </w:p>
    <w:p>
      <w:pPr>
        <w:jc w:val="both"/>
      </w:pPr>
      <w:r>
        <w:t xml:space="preserve">İntihal iddiasının sabit olmadığının tespiti ile hakkımda işlem tesisine yer olmadığına; aksi kanaatte benzerlik raporunun tam metni ile karşılaştırılan kaynakların dosyaya kazandırılmasına karar verilmesini saygılarımla arz ederim.</w:t>
      </w:r>
    </w:p>
    <w:p>
      <w:pPr>
        <w:spacing w:before="200" w:after="80"/>
      </w:pPr>
      <w:r>
        <w:rPr>
          <w:b/>
          <w:sz w:val="22"/>
        </w:rPr>
        <w:t xml:space="preserve">EKLER</w:t>
      </w:r>
    </w:p>
    <w:p>
      <w:pPr>
        <w:spacing w:after="0"/>
      </w:pPr>
      <w:r>
        <w:t xml:space="preserve">1. Savunma isteme yazısı.</w:t>
      </w:r>
    </w:p>
    <w:p>
      <w:pPr>
        <w:spacing w:after="0"/>
      </w:pPr>
      <w:r>
        <w:t xml:space="preserve">2. Benzerlik raporu ve filtreli hesap tablosu.</w:t>
      </w:r>
    </w:p>
    <w:p>
      <w:pPr>
        <w:spacing w:after="0"/>
      </w:pPr>
      <w:r>
        <w:t xml:space="preserve">3. Atıf karşılaştırma tablosu.</w:t>
      </w:r>
    </w:p>
    <w:p>
      <w:pPr>
        <w:spacing w:after="0"/>
      </w:pPr>
      <w:r>
        <w:t xml:space="preserve">4. Danışman ve TİK onayları.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