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jc w:val="center"/>
        <w:tblLook w:firstColumn="1" w:firstRow="1" w:lastColumn="0" w:lastRow="0" w:noHBand="0" w:noVBand="1" w:val="04A0"/>
      </w:tblPr>
      <w:tblGrid>
        <w:gridCol w:w="9689"/>
      </w:tblGrid>
      <w:tr>
        <w:tc>
          <w:tcPr>
            <w:tcW w:type="dxa" w:w="9689"/>
            <w:shd w:val="clear" w:color="auto" w:fill="F2F4F7"/>
          </w:tcPr>
          <w:p>
            <w:r>
              <w:rPr>
                <w:b/>
                <w:sz w:val="18"/>
              </w:rPr>
              <w:t xml:space="preserve">KULLANIM NOTU</w:t>
            </w:r>
          </w:p>
          <w:p>
            <w:pPr>
              <w:spacing w:after="40"/>
            </w:pPr>
            <w:r>
              <w:rPr>
                <w:sz w:val="18"/>
              </w:rPr>
              <w:t xml:space="preserve">Bu belge akademikhukuk.org tarafından hazırlanmış GENEL bir örnektir. Her dosyanın olayı, tarihleri ve belgeleri farklıdır; metin mutlaka kendi durumunuza uyarlanmalıdır. Köşeli parantez içindeki alanlar doldurulacak yerlerdir.</w:t>
            </w:r>
          </w:p>
          <w:p>
            <w:pPr>
              <w:spacing w:after="40"/>
            </w:pPr>
            <w:r>
              <w:rPr>
                <w:sz w:val="18"/>
              </w:rPr>
            </w:r>
          </w:p>
          <w:p>
            <w:pPr>
              <w:spacing w:after="40"/>
            </w:pPr>
            <w:r>
              <w:rPr>
                <w:sz w:val="18"/>
              </w:rPr>
              <w:t xml:space="preserve">İŞARET: Belgede [dosya bazında teyit edilmelidir] ibaresi geçen her yer, dosyanın kendi mevzuatına, üniversitenin yönetmeliğine ve tebliğ yazısına göre değişebilir. Bu yerler kullanılmadan önce güncel mevzuattan ve dosya içeriğinden ayrıca doğrulanmalıdır. Sürenin başlangıcı kural olarak tebliğ tarihidir; tebliğ yapılmamışsa öğrenme tarihi esas alınır.</w:t>
            </w:r>
          </w:p>
          <w:p>
            <w:pPr>
              <w:spacing w:after="40"/>
            </w:pPr>
            <w:r>
              <w:rPr>
                <w:sz w:val="18"/>
              </w:rPr>
            </w:r>
          </w:p>
          <w:p>
            <w:pPr>
              <w:spacing w:after="40"/>
            </w:pPr>
            <w:r>
              <w:rPr>
                <w:sz w:val="18"/>
              </w:rPr>
              <w:t xml:space="preserve">Muhatap makam : İlgili dekanlık / müdürlük — taşınır kayıt yetkilisi ile birlikte</w:t>
            </w:r>
          </w:p>
          <w:p>
            <w:pPr>
              <w:spacing w:after="40"/>
            </w:pPr>
            <w:r>
              <w:rPr>
                <w:sz w:val="18"/>
              </w:rPr>
              <w:t xml:space="preserve">Süre          : Görevden ayrılış tarihinden önce; 657 s.K. m.95 devir süresi içinde. [dosya bazında teyit edilmelidir]</w:t>
            </w:r>
          </w:p>
          <w:p>
            <w:pPr>
              <w:spacing w:after="40"/>
            </w:pPr>
            <w:r>
              <w:rPr>
                <w:sz w:val="18"/>
              </w:rPr>
              <w:t xml:space="preserve">Kaynak        : akademikhukuk.org/akademik-dilekce-ornekleri</w:t>
            </w:r>
          </w:p>
        </w:tc>
      </w:tr>
    </w:tbl>
    <w:p/>
    <w:p>
      <w:pPr>
        <w:spacing w:before="120" w:after="320"/>
        <w:jc w:val="center"/>
      </w:pPr>
      <w:r>
        <w:rPr>
          <w:b/>
          <w:sz w:val="24"/>
        </w:rPr>
        <w:t xml:space="preserve">[ÜNİVERSİTE] [FAKÜLTE] DEKANLIĞINA</w:t>
      </w:r>
    </w:p>
    <w:p>
      <w:pPr>
        <w:spacing w:after="200"/>
      </w:pPr>
      <w:r>
        <w:rPr>
          <w:b/>
        </w:rPr>
        <w:t xml:space="preserve">KONU : </w:t>
      </w:r>
      <w:r>
        <w:t xml:space="preserve">[GÖREV] görevinin devir ve teslimine ilişkin tutanaktır.</w:t>
      </w:r>
    </w:p>
    <w:p>
      <w:pPr>
        <w:spacing w:before="200" w:after="80"/>
      </w:pPr>
      <w:r>
        <w:rPr>
          <w:b/>
          <w:sz w:val="22"/>
        </w:rPr>
        <w:t xml:space="preserve">DEVİR-TESLİM TARAFLARI</w:t>
      </w:r>
    </w:p>
    <w:p>
      <w:pPr>
        <w:spacing w:after="0"/>
      </w:pPr>
      <w:r>
        <w:t xml:space="preserve">Devreden       : [AD SOYAD] — [UNVAN] — Sicil [NO]</w:t>
      </w:r>
    </w:p>
    <w:p>
      <w:pPr>
        <w:spacing w:after="0"/>
      </w:pPr>
      <w:r>
        <w:t xml:space="preserve">Devralan       : [AD SOYAD] — [UNVAN] — Sicil [NO]</w:t>
      </w:r>
    </w:p>
    <w:p>
      <w:pPr>
        <w:spacing w:after="0"/>
      </w:pPr>
      <w:r>
        <w:t xml:space="preserve">Görev / Birim  : [GÖREV] — [FAKÜLTE / BÖLÜM]</w:t>
      </w:r>
    </w:p>
    <w:p>
      <w:pPr>
        <w:spacing w:after="0"/>
      </w:pPr>
      <w:r>
        <w:t xml:space="preserve">Devir Sebebi   : [İstifa / Emeklilik / Naklen atama / Görev süresi bitimi / İzin]</w:t>
      </w:r>
    </w:p>
    <w:p>
      <w:pPr>
        <w:spacing w:after="0"/>
      </w:pPr>
      <w:r>
        <w:t xml:space="preserve">Devir Tarihi   : [GÜN/AY/YIL]</w:t>
      </w:r>
    </w:p>
    <w:p>
      <w:pPr>
        <w:spacing w:after="0"/>
      </w:pPr>
      <w:r>
        <w:t xml:space="preserve">Hazır Bulunanlar : [AD SOYAD] (Birim amiri), [AD SOYAD] (Taşınır kayıt yetkilisi)</w:t>
      </w:r>
    </w:p>
    <w:p>
      <w:pPr>
        <w:spacing w:before="200" w:after="80"/>
      </w:pPr>
      <w:r>
        <w:rPr>
          <w:b/>
          <w:sz w:val="22"/>
        </w:rPr>
        <w:t xml:space="preserve">DEVREDİLEN İŞ VE VARLIKLAR</w:t>
      </w:r>
    </w:p>
    <w:p>
      <w:pPr>
        <w:spacing w:after="120"/>
        <w:jc w:val="both"/>
      </w:pPr>
      <w:r>
        <w:t xml:space="preserve">1. DEVAM EDEN İŞLER: [DOSYA/İŞ ADI] — [AŞAMA] — [SÜRE/TARİH]. Her iş için sorumluluk ve süre durumu ayrı satırda gösterilmiştir.</w:t>
      </w:r>
    </w:p>
    <w:p>
      <w:pPr>
        <w:spacing w:after="120"/>
        <w:jc w:val="both"/>
      </w:pPr>
      <w:r>
        <w:t xml:space="preserve">2. ZİMMETLİ TAŞINIRLAR: Taşınır Kayıt ve Yönetim Sistemi üzerinden düzenlenen [TİF NO] numaralı Taşınır İşlem Fişi ile [ADET] kalem taşınır teslim edilmiştir. Liste ektedir.</w:t>
      </w:r>
    </w:p>
    <w:p>
      <w:pPr>
        <w:spacing w:after="120"/>
        <w:jc w:val="both"/>
      </w:pPr>
      <w:r>
        <w:t xml:space="preserve">3. ANAHTAR VE ERİŞİM: oda, laboratuvar ve dolap anahtarları, kart erişim yetkileri, kasa şifreleri teslim edilmiştir. EBYS, YÖKSİS, HYS/KBS ve kurumsal e-posta yetkileri [KAPATILMIŞTIR / DEVREDİLMİŞTİR]. [dosya bazında teyit edilmelidir]</w:t>
      </w:r>
    </w:p>
    <w:p>
      <w:pPr>
        <w:spacing w:after="120"/>
        <w:jc w:val="both"/>
      </w:pPr>
      <w:r>
        <w:t xml:space="preserve">4. DOSYA VE ARŞİV: [ADET] klasör resmî yazışma dosyası, [ADET] öğrenci dosyası, ham araştırma verileri ve defterler tutanakla teslim edilmiştir.</w:t>
      </w:r>
    </w:p>
    <w:p>
      <w:pPr>
        <w:spacing w:after="120"/>
        <w:jc w:val="both"/>
      </w:pPr>
      <w:r>
        <w:t xml:space="preserve">5. MALÎ İŞLEMLER: kapatılmamış avans [VARDIR — TUTAR / YOKTUR], devam eden satın alma süreci [VARDIR — AÇIKLAMA / YOKTUR], döner sermaye işlemleri [DURUM].</w:t>
      </w:r>
    </w:p>
    <w:p>
      <w:pPr>
        <w:spacing w:after="120"/>
        <w:jc w:val="both"/>
      </w:pPr>
      <w:r>
        <w:t xml:space="preserve">6. AKADEMİK YÜKÜMLÜLÜKLER: yürütülen dersler, sınav ve not girişi durumu, lisansüstü danışmanlıklar ve proje yürütücülükleri [DEVREDİLMİŞTİR / DEVİR İŞLEMİ SÜRMEKTEDİR].</w:t>
      </w:r>
    </w:p>
    <w:p>
      <w:pPr>
        <w:spacing w:after="120"/>
        <w:jc w:val="both"/>
      </w:pPr>
      <w:r>
        <w:t xml:space="preserve">7. İşbu tutanak [ADET] nüsha düzenlenmiş olup, bir nüshası devredene verilmiştir.</w:t>
      </w:r>
    </w:p>
    <w:p>
      <w:pPr>
        <w:spacing w:before="200" w:after="80"/>
      </w:pPr>
      <w:r>
        <w:rPr>
          <w:b/>
          <w:sz w:val="22"/>
        </w:rPr>
        <w:t xml:space="preserve">HUKUKİ DAYANAK</w:t>
      </w:r>
    </w:p>
    <w:p>
      <w:pPr>
        <w:jc w:val="both"/>
      </w:pPr>
      <w:r>
        <w:t xml:space="preserve">657 sayılı Kanun m.95 (çekilmede devir ve teslim süresi); Taşınır Mal Yönetmeliği; 5018 sayılı Kanun m.71; Devlet Arşiv Hizmetleri Hakkında Yönetmelik [dosya bazında teyit edilmelidir].</w:t>
      </w:r>
    </w:p>
    <w:p>
      <w:pPr>
        <w:spacing w:before="200" w:after="80"/>
      </w:pPr>
      <w:r>
        <w:rPr>
          <w:b/>
          <w:sz w:val="22"/>
        </w:rPr>
        <w:t xml:space="preserve">SONUÇ VE TALEP</w:t>
      </w:r>
    </w:p>
    <w:p>
      <w:pPr>
        <w:jc w:val="both"/>
      </w:pPr>
      <w:r>
        <w:t xml:space="preserve">Yukarıda gösterilen iş, belge ve taşınırların eksiksiz devir ve teslim edildiği taraflarca kabul edilmiş olup, işbu tutanak birlikte imza altına alınmıştır.</w:t>
      </w:r>
    </w:p>
    <w:p>
      <w:pPr>
        <w:spacing w:before="200" w:after="80"/>
      </w:pPr>
      <w:r>
        <w:rPr>
          <w:b/>
          <w:sz w:val="22"/>
        </w:rPr>
        <w:t xml:space="preserve">EKLER</w:t>
      </w:r>
    </w:p>
    <w:p>
      <w:pPr>
        <w:spacing w:after="0"/>
      </w:pPr>
      <w:r>
        <w:t xml:space="preserve">1. Taşınır İşlem Fişi ve zimmet listesi.</w:t>
      </w:r>
    </w:p>
    <w:p>
      <w:pPr>
        <w:spacing w:after="0"/>
      </w:pPr>
      <w:r>
        <w:t xml:space="preserve">2. Devam eden işler listesi.</w:t>
      </w:r>
    </w:p>
    <w:p>
      <w:pPr>
        <w:spacing w:after="0"/>
      </w:pPr>
      <w:r>
        <w:t xml:space="preserve">3. Anahtar ve erişim yetkisi teslim listesi.</w:t>
      </w:r>
    </w:p>
    <w:p>
      <w:r/>
    </w:p>
    <w:p>
      <w:pPr>
        <w:spacing w:after="0"/>
        <w:jc w:val="right"/>
      </w:pPr>
      <w:r>
        <w:t xml:space="preserve">Tarih : [GÜN/AY/YIL]</w:t>
      </w:r>
    </w:p>
    <w:p>
      <w:pPr>
        <w:spacing w:after="0"/>
        <w:jc w:val="right"/>
      </w:pPr>
      <w:r>
        <w:t xml:space="preserve">Devreden / Devralan / Birim Amiri</w:t>
      </w:r>
    </w:p>
    <w:p>
      <w:pPr>
        <w:spacing w:after="0"/>
        <w:jc w:val="right"/>
      </w:pPr>
      <w:r>
        <w:t xml:space="preserve">Ad Soyad — İmza</w:t>
      </w:r>
    </w:p>
    <w:p>
      <w:r/>
    </w:p>
    <w:p>
      <w:r>
        <w:rPr>
          <w:color w:val="666666"/>
          <w:sz w:val="16"/>
        </w:rPr>
        <w:t xml:space="preserve">Bu örnek hukuki tavsiye değildir. · akademikhukuk.org</w:t>
      </w:r>
    </w:p>
    <w:sectPr w:rsidR="00FC693F" w:rsidRPr="0006063C" w:rsidSect="00034616">
      <w:pgSz w:w="12240" w:h="15840"/>
      <w:pgMar w:top="1247" w:right="1134" w:bottom="124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eastAsia="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