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Enstitü müdürlüğü — anabilim dalı başkanlığı aracılığıyla</w:t>
            </w:r>
          </w:p>
          <w:p>
            <w:pPr>
              <w:spacing w:after="40"/>
            </w:pPr>
            <w:r>
              <w:rPr>
                <w:sz w:val="18"/>
              </w:rPr>
              <w:t xml:space="preserve">Süre          : Değişiklik gerekçesinin doğmasından itibaren, ilk TİK toplantısından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[ENSTİTÜ] MÜDÜRLÜĞÜNE</w:t>
      </w:r>
    </w:p>
    <w:p>
      <w:pPr>
        <w:spacing w:after="200"/>
      </w:pPr>
      <w:r>
        <w:rPr>
          <w:b/>
        </w:rPr>
        <w:t xml:space="preserve">KONU : </w:t>
      </w:r>
      <w:r>
        <w:t xml:space="preserve">Tez izleme komitesi üyesinin değiştirilmesine ilişkin bildirim ve talebimizdir.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[ENSTİTÜ] — [ANABİLİM DALI] — [YÜKSEK LİSANS / DOKTORA]</w:t>
      </w:r>
    </w:p>
    <w:p>
      <w:pPr>
        <w:spacing w:after="0"/>
      </w:pPr>
      <w:r>
        <w:t xml:space="preserve">Danışman        : [UNVAN AD SOYAD]</w:t>
      </w:r>
    </w:p>
    <w:p>
      <w:pPr>
        <w:spacing w:after="0"/>
      </w:pPr>
      <w:r>
        <w:t xml:space="preserve">Adres / E-posta : [ADRES] — [E-POSTA] — [TELEFON]</w:t>
      </w:r>
    </w:p>
    <w:p>
      <w:pPr>
        <w:spacing w:before="200" w:after="80"/>
      </w:pPr>
      <w:r>
        <w:rPr>
          <w:b/>
          <w:sz w:val="22"/>
        </w:rPr>
        <w:t xml:space="preserve">MEVCUT KOMİTE VE DEĞİŞİKLİK TALEBİ</w:t>
      </w:r>
    </w:p>
    <w:p>
      <w:pPr>
        <w:spacing w:after="120"/>
        <w:jc w:val="both"/>
      </w:pPr>
      <w:r>
        <w:t xml:space="preserve">1. MEVCUT TİK: [1] [UNVAN AD SOYAD] (danışman), [2] [UNVAN AD SOYAD] — [ÜNİVERSİTE/BİRİM], [3] [UNVAN AD SOYAD] — [ÜNİVERSİTE/BİRİM]. Atama kararı: [TARİH] — [SAYI].</w:t>
      </w:r>
    </w:p>
    <w:p>
      <w:pPr>
        <w:spacing w:after="120"/>
        <w:jc w:val="both"/>
      </w:pPr>
      <w:r>
        <w:t xml:space="preserve">2. DEĞİŞTİRİLMESİ İSTENEN ÜYE: [UNVAN AD SOYAD].</w:t>
      </w:r>
    </w:p>
    <w:p>
      <w:pPr>
        <w:spacing w:after="120"/>
        <w:jc w:val="both"/>
      </w:pPr>
      <w:r>
        <w:t xml:space="preserve">3. DEĞİŞİKLİK GEREKÇESİ: [ ] Üyenin emekli olması/kurumdan ayrılması  [ ] Uzun süreli görevlendirme veya sağlık mazereti  [ ] Üyenin kendi talebi  [ ] Tez konusunun değişmesi nedeniyle uzmanlık uyumsuzluğu  [ ] Toplantılara katılım sağlanamaması  [ ] Diğer: [AÇIKLAMA].</w:t>
      </w:r>
    </w:p>
    <w:p>
      <w:pPr>
        <w:spacing w:after="120"/>
        <w:jc w:val="both"/>
      </w:pPr>
      <w:r>
        <w:t xml:space="preserve">4. ÖNERİLEN YENİ ÜYE: [UNVAN AD SOYAD] — [ÜNİVERSİTE/BİRİM] — [UZMANLIK ALANI]. Önerilen üyenin tez konusuyla ilgili [SAYI] yayını bulunmaktadır; özgeçmişi ektedir. [dosya bazında teyit edilmelidir]</w:t>
      </w:r>
    </w:p>
    <w:p>
      <w:pPr>
        <w:spacing w:after="120"/>
        <w:jc w:val="both"/>
      </w:pPr>
      <w:r>
        <w:t xml:space="preserve">5. KURUM DIŞI ÜYE ŞARTI: Yönetmelik uyarınca komitede en az bir üyenin kurum dışından olması gerekmekte olup, değişiklik sonrası komitede [SAYI] kurum dışı üye bulunacaktır.</w:t>
      </w:r>
    </w:p>
    <w:p>
      <w:pPr>
        <w:spacing w:after="120"/>
        <w:jc w:val="both"/>
      </w:pPr>
      <w:r>
        <w:t xml:space="preserve">6. TEZ SÜRECİNİN DURUMU: Bugüne kadar [SAYI] TİK toplantısı yapılmış, son toplantı [TARİH] tarihinde gerçekleşmiştir. Değişiklik tez takvimini etkilemeyecektir.</w:t>
      </w:r>
    </w:p>
    <w:p>
      <w:pPr>
        <w:spacing w:after="120"/>
        <w:jc w:val="both"/>
      </w:pPr>
      <w:r>
        <w:t xml:space="preserve">7. Ayrılan üyenin ve önerilen üyenin muvafakat yazıları ile danışman görüşü ektedir.</w:t>
      </w:r>
    </w:p>
    <w:p>
      <w:pPr>
        <w:spacing w:before="200" w:after="80"/>
      </w:pPr>
      <w:r>
        <w:rPr>
          <w:b/>
          <w:sz w:val="22"/>
        </w:rPr>
        <w:t xml:space="preserve">HUKUKİ DAYANAK</w:t>
      </w:r>
    </w:p>
    <w:p>
      <w:pPr>
        <w:jc w:val="both"/>
      </w:pPr>
      <w:r>
        <w:t xml:space="preserve">Lisansüstü Eğitim ve Öğretim Yönetmeliği (tez izleme komitesi hükümleri); 2547 sayılı Kanun m.65; üniversitenin lisansüstü yönetmeliği [dosya bazında teyit edilmelidir].</w:t>
      </w:r>
    </w:p>
    <w:p>
      <w:pPr>
        <w:spacing w:before="200" w:after="80"/>
      </w:pPr>
      <w:r>
        <w:rPr>
          <w:b/>
          <w:sz w:val="22"/>
        </w:rPr>
        <w:t xml:space="preserve">SONUÇ VE TALEP</w:t>
      </w:r>
    </w:p>
    <w:p>
      <w:pPr>
        <w:jc w:val="both"/>
      </w:pPr>
      <w:r>
        <w:t xml:space="preserve">Tez izleme komitesi üyeliğinde belirtilen değişikliğin enstitü yönetim kurulunca karara bağlanmasını saygılarımla arz ederim.</w:t>
      </w:r>
    </w:p>
    <w:p>
      <w:pPr>
        <w:spacing w:before="200" w:after="80"/>
      </w:pPr>
      <w:r>
        <w:rPr>
          <w:b/>
          <w:sz w:val="22"/>
        </w:rPr>
        <w:t xml:space="preserve">EKLER</w:t>
      </w:r>
    </w:p>
    <w:p>
      <w:pPr>
        <w:spacing w:after="0"/>
      </w:pPr>
      <w:r>
        <w:t xml:space="preserve">1. Mevcut TİK atama kararı.</w:t>
      </w:r>
    </w:p>
    <w:p>
      <w:pPr>
        <w:spacing w:after="0"/>
      </w:pPr>
      <w:r>
        <w:t xml:space="preserve">2. Önerilen üyenin özgeçmişi ve muvafakati.</w:t>
      </w:r>
    </w:p>
    <w:p>
      <w:pPr>
        <w:spacing w:after="0"/>
      </w:pPr>
      <w:r>
        <w:t xml:space="preserve">3. Ayrılan üyenin mazeret/muvafakat yazısı.</w:t>
      </w:r>
    </w:p>
    <w:p>
      <w:pPr>
        <w:spacing w:after="0"/>
      </w:pPr>
      <w:r>
        <w:t xml:space="preserve">4. Danışman görüşü.</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