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Üniversite senatosu — rektör başkanlığında</w:t>
            </w:r>
          </w:p>
          <w:p>
            <w:pPr>
              <w:spacing w:after="40"/>
            </w:pPr>
            <w:r>
              <w:rPr>
                <w:sz w:val="18"/>
              </w:rPr>
              <w:t xml:space="preserve">Süre          : Senato olağan/olağanüstü toplantı takvimine göre.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SENATOSU KARARI</w:t>
      </w:r>
    </w:p>
    <w:p>
      <w:pPr>
        <w:spacing w:after="200"/>
      </w:pPr>
      <w:r>
        <w:rPr>
          <w:b/>
        </w:rPr>
        <w:t xml:space="preserve">KONU : </w:t>
      </w:r>
      <w:r>
        <w:t xml:space="preserve">Yönerge değişikliği, senato esasları ve eğitim-öğretim programlarına ilişkin kararlardır.</w:t>
      </w:r>
    </w:p>
    <w:p>
      <w:pPr>
        <w:spacing w:before="200" w:after="80"/>
      </w:pPr>
      <w:r>
        <w:rPr>
          <w:b/>
          <w:sz w:val="22"/>
        </w:rPr>
        <w:t xml:space="preserve">TOPLANTI BİLGİLERİ</w:t>
      </w:r>
    </w:p>
    <w:p>
      <w:pPr>
        <w:spacing w:after="0"/>
      </w:pPr>
      <w:r>
        <w:t xml:space="preserve">Kurul           : [ÜNİVERSİTE] Senatosu</w:t>
      </w:r>
    </w:p>
    <w:p>
      <w:pPr>
        <w:spacing w:after="0"/>
      </w:pPr>
      <w:r>
        <w:t xml:space="preserve">Toplantı Tarihi : [GÜN/AY/YIL]</w:t>
      </w:r>
    </w:p>
    <w:p>
      <w:pPr>
        <w:spacing w:after="0"/>
      </w:pPr>
      <w:r>
        <w:t xml:space="preserve">Toplantı Sayısı : [SAYI]</w:t>
      </w:r>
    </w:p>
    <w:p>
      <w:pPr>
        <w:spacing w:after="0"/>
      </w:pPr>
      <w:r>
        <w:t xml:space="preserve">Karar No        : [KARAR NO]</w:t>
      </w:r>
    </w:p>
    <w:p>
      <w:pPr>
        <w:spacing w:after="0"/>
      </w:pPr>
      <w:r>
        <w:t xml:space="preserve">Başkan          : [UNVAN AD SOYAD]</w:t>
      </w:r>
    </w:p>
    <w:p>
      <w:pPr>
        <w:spacing w:after="0"/>
      </w:pPr>
      <w:r>
        <w:t xml:space="preserve">Üyeler          : [UNVAN AD SOYAD], [UNVAN AD SOYAD], [UNVAN AD SOYAD]</w:t>
      </w:r>
    </w:p>
    <w:p>
      <w:pPr>
        <w:spacing w:before="200" w:after="80"/>
      </w:pPr>
      <w:r>
        <w:rPr>
          <w:b/>
          <w:sz w:val="22"/>
        </w:rPr>
        <w:t xml:space="preserve">GÖRÜŞÜLEN KONULAR VE KARARLAR</w:t>
      </w:r>
    </w:p>
    <w:p>
      <w:pPr>
        <w:spacing w:after="120"/>
        <w:jc w:val="both"/>
      </w:pPr>
      <w:r>
        <w:t xml:space="preserve">1. KARAR 1 — YÖNERGE DEĞİŞİKLİĞİ: [YÖNERGE ADI] nin [MADDE NO] maddesinin ekli şekilde değiştirilmesine; değişikliğin [TARİH] tarihinden itibaren yürürlüğe girmesine [OY BİRLİĞİ / OY ÇOKLUĞU] ile karar verildi.</w:t>
      </w:r>
    </w:p>
    <w:p>
      <w:pPr>
        <w:spacing w:after="120"/>
        <w:jc w:val="both"/>
      </w:pPr>
      <w:r>
        <w:t xml:space="preserve">2. KARAR 2 — SENATO ESASLARI: [YÖNETMELİK ADI] nin uygulanmasına ilişkin senato esaslarının ekli şekilde kabulüne; hâlen kayıtlı öğrenciler bakımından lehe olan hükümlerin uygulanmasına karar verildi. [dosya bazında teyit edilmelidir]</w:t>
      </w:r>
    </w:p>
    <w:p>
      <w:pPr>
        <w:spacing w:after="120"/>
        <w:jc w:val="both"/>
      </w:pPr>
      <w:r>
        <w:t xml:space="preserve">3. KARAR 3 — DERS PLANI: [FAKÜLTE] [BÖLÜM] programının [AKADEMİK YIL] eğitim-öğretim yılından itibaren uygulanmak üzere ekli ders planının kabulüne; intibak esaslarının ilgili fakülte yönetim kurulunca belirlenmesine karar verildi.</w:t>
      </w:r>
    </w:p>
    <w:p>
      <w:pPr>
        <w:spacing w:after="120"/>
        <w:jc w:val="both"/>
      </w:pPr>
      <w:r>
        <w:t xml:space="preserve">4. KARAR 4 — AKADEMİK TAKVİM: [AKADEMİK YIL] eğitim-öğretim yılı akademik takviminin ekli şekilde kabulüne karar verildi.</w:t>
      </w:r>
    </w:p>
    <w:p>
      <w:pPr>
        <w:spacing w:after="120"/>
        <w:jc w:val="both"/>
      </w:pPr>
      <w:r>
        <w:t xml:space="preserve">5. KARAR 5 — YENİ PROGRAM AÇILMASI: [FAKÜLTE] bünyesinde [PROGRAM] programı açılması teklifinin uygun bulunarak Yükseköğretim Kurulu Başkanlığına sunulmasına karar verildi.</w:t>
      </w:r>
    </w:p>
    <w:p>
      <w:pPr>
        <w:spacing w:after="120"/>
        <w:jc w:val="both"/>
      </w:pPr>
      <w:r>
        <w:t xml:space="preserve">6. KARAR 6 — ATAMA KRİTERLERİ: Öğretim üyeliğine yükseltilme ve atanma kriterleri yönergesinin [MADDE NO] maddesinin değiştirilmesine; değişikliğin Yükseköğretim Kurulu onayına sunulmasına karar verildi.</w:t>
      </w:r>
    </w:p>
    <w:p>
      <w:pPr>
        <w:spacing w:after="120"/>
        <w:jc w:val="both"/>
      </w:pPr>
      <w:r>
        <w:t xml:space="preserve">7. KARAR 7 — ÖNCEKİ KARARIN DÜZELTİLMESİ: [TARİH] tarihli ve [SAYI] sayılı senato kararında yer alan maddi hatanın düzeltilmesine karar verildi.</w:t>
      </w:r>
    </w:p>
    <w:p>
      <w:pPr>
        <w:spacing w:after="120"/>
        <w:jc w:val="both"/>
      </w:pPr>
      <w:r>
        <w:t xml:space="preserve">8. Karara katılmayan üyelerin karşı oy gerekçeleri ekte yer almaktadır.</w:t>
      </w:r>
    </w:p>
    <w:p>
      <w:pPr>
        <w:spacing w:before="200" w:after="80"/>
      </w:pPr>
      <w:r>
        <w:rPr>
          <w:b/>
          <w:sz w:val="22"/>
        </w:rPr>
        <w:t xml:space="preserve">HUKUKİ DAYANAK</w:t>
      </w:r>
    </w:p>
    <w:p>
      <w:pPr>
        <w:jc w:val="both"/>
      </w:pPr>
      <w:r>
        <w:t xml:space="preserve">2547 sayılı Kanun m.14 (senatonun görevleri), m.17, 44, 65; Üniversitelerde Akademik Teşkilât Yönetmeliği; ilgili YÖK yönetmelikleri. Yönetmelik nitelikli düzenlemeler Resmî Gazete de yayımlanır [dosya bazında teyit edilmelidir].</w:t>
      </w:r>
    </w:p>
    <w:p>
      <w:pPr>
        <w:spacing w:before="200" w:after="80"/>
      </w:pPr>
      <w:r>
        <w:rPr>
          <w:b/>
          <w:sz w:val="22"/>
        </w:rPr>
        <w:t xml:space="preserve">SONUÇ VE TALEP</w:t>
      </w:r>
    </w:p>
    <w:p>
      <w:pPr>
        <w:jc w:val="both"/>
      </w:pPr>
      <w:r>
        <w:t xml:space="preserve">Yukarıdaki kararlar toplantıya katılan üyelerce alınmış olup, gereği için ilgili birimlere ve bilgi için Yükseköğretim Kurulu Başkanlığına bildirilmesine karar verilmiştir.</w:t>
      </w:r>
    </w:p>
    <w:p>
      <w:pPr>
        <w:spacing w:before="200" w:after="80"/>
      </w:pPr>
      <w:r>
        <w:rPr>
          <w:b/>
          <w:sz w:val="22"/>
        </w:rPr>
        <w:t xml:space="preserve">EKLER</w:t>
      </w:r>
    </w:p>
    <w:p>
      <w:pPr>
        <w:spacing w:after="0"/>
      </w:pPr>
      <w:r>
        <w:t xml:space="preserve">1. Değiştirilen yönerge metni (karşılaştırmalı).</w:t>
      </w:r>
    </w:p>
    <w:p>
      <w:pPr>
        <w:spacing w:after="0"/>
      </w:pPr>
      <w:r>
        <w:t xml:space="preserve">2. Ders planı ve intibak tablosu.</w:t>
      </w:r>
    </w:p>
    <w:p>
      <w:pPr>
        <w:spacing w:after="0"/>
      </w:pPr>
      <w:r>
        <w:t xml:space="preserve">3. Akademik takvim.</w:t>
      </w:r>
    </w:p>
    <w:p>
      <w:pPr>
        <w:spacing w:after="0"/>
      </w:pPr>
      <w:r>
        <w:t xml:space="preserve">4. Karşı oy gerekçeleri (varsa).</w:t>
      </w:r>
    </w:p>
    <w:p>
      <w:r/>
    </w:p>
    <w:p>
      <w:pPr>
        <w:spacing w:after="0"/>
        <w:jc w:val="right"/>
      </w:pPr>
      <w:r>
        <w:t xml:space="preserve">Tarih : [GÜN/AY/YIL]</w:t>
      </w:r>
    </w:p>
    <w:p>
      <w:pPr>
        <w:spacing w:after="0"/>
        <w:jc w:val="right"/>
      </w:pPr>
      <w:r>
        <w:t xml:space="preserve">Senato Başkanı (Rektör) ve Üyeler</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